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84F" w14:textId="03C61189" w:rsidR="0023423C" w:rsidRPr="00351965" w:rsidRDefault="00236142" w:rsidP="001D4F87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בחינה </w:t>
      </w:r>
      <w:r w:rsidR="001D4F87">
        <w:rPr>
          <w:rFonts w:cs="Guttman Rashi" w:hint="cs"/>
          <w:sz w:val="28"/>
          <w:szCs w:val="28"/>
          <w:rtl/>
          <w:lang w:bidi="he-IL"/>
        </w:rPr>
        <w:t>ב</w:t>
      </w:r>
      <w:r w:rsidR="004D609B" w:rsidRPr="00351965">
        <w:rPr>
          <w:rFonts w:cs="Guttman Rashi" w:hint="cs"/>
          <w:sz w:val="28"/>
          <w:szCs w:val="28"/>
          <w:rtl/>
          <w:lang w:bidi="he-IL"/>
        </w:rPr>
        <w:t xml:space="preserve">מס' </w:t>
      </w:r>
      <w:r w:rsidR="00F65DA8">
        <w:rPr>
          <w:rFonts w:cs="Guttman Rashi" w:hint="cs"/>
          <w:sz w:val="28"/>
          <w:szCs w:val="28"/>
          <w:rtl/>
          <w:lang w:bidi="he-IL"/>
        </w:rPr>
        <w:t>גיטין</w:t>
      </w:r>
      <w:r w:rsidR="001D4F87">
        <w:rPr>
          <w:rFonts w:cs="Guttman Rashi" w:hint="cs"/>
          <w:sz w:val="28"/>
          <w:szCs w:val="28"/>
          <w:rtl/>
          <w:lang w:bidi="he-IL"/>
        </w:rPr>
        <w:t xml:space="preserve"> (</w:t>
      </w:r>
      <w:r w:rsidR="00495E2E">
        <w:rPr>
          <w:rFonts w:cs="Guttman Rashi" w:hint="cs"/>
          <w:sz w:val="28"/>
          <w:szCs w:val="28"/>
          <w:rtl/>
          <w:lang w:bidi="he-IL"/>
        </w:rPr>
        <w:t>עז.</w:t>
      </w:r>
      <w:r w:rsidR="00F65DA8">
        <w:rPr>
          <w:rFonts w:cs="Guttman Rashi" w:hint="cs"/>
          <w:sz w:val="28"/>
          <w:szCs w:val="28"/>
          <w:rtl/>
          <w:lang w:bidi="he-IL"/>
        </w:rPr>
        <w:t>-</w:t>
      </w:r>
      <w:r w:rsidR="00495E2E">
        <w:rPr>
          <w:rFonts w:cs="Guttman Rashi" w:hint="cs"/>
          <w:sz w:val="28"/>
          <w:szCs w:val="28"/>
          <w:rtl/>
          <w:lang w:bidi="he-IL"/>
        </w:rPr>
        <w:t>פז.)</w:t>
      </w:r>
      <w:r w:rsidR="00F65DA8">
        <w:rPr>
          <w:rFonts w:cs="Guttman Rashi" w:hint="cs"/>
          <w:sz w:val="28"/>
          <w:szCs w:val="28"/>
          <w:rtl/>
          <w:lang w:bidi="he-IL"/>
        </w:rPr>
        <w:t>,</w:t>
      </w:r>
      <w:r w:rsidR="004E47CA" w:rsidRPr="00351965">
        <w:rPr>
          <w:rFonts w:cs="Guttman Rashi" w:hint="cs"/>
          <w:sz w:val="28"/>
          <w:szCs w:val="28"/>
          <w:rtl/>
          <w:lang w:bidi="he-IL"/>
        </w:rPr>
        <w:t xml:space="preserve"> </w:t>
      </w:r>
      <w:r w:rsidR="00495E2E">
        <w:rPr>
          <w:rFonts w:cs="Guttman Rashi" w:hint="cs"/>
          <w:sz w:val="28"/>
          <w:szCs w:val="28"/>
          <w:rtl/>
          <w:lang w:bidi="he-IL"/>
        </w:rPr>
        <w:t xml:space="preserve">תמוז </w:t>
      </w:r>
      <w:r w:rsidR="00756152" w:rsidRPr="00351965">
        <w:rPr>
          <w:rFonts w:cs="Guttman Rashi" w:hint="cs"/>
          <w:sz w:val="28"/>
          <w:szCs w:val="28"/>
          <w:rtl/>
          <w:lang w:bidi="he-IL"/>
        </w:rPr>
        <w:t>תשפ</w:t>
      </w:r>
      <w:r w:rsidR="009C14F7">
        <w:rPr>
          <w:rFonts w:cs="Guttman Rashi" w:hint="cs"/>
          <w:sz w:val="28"/>
          <w:szCs w:val="28"/>
          <w:rtl/>
          <w:lang w:bidi="he-IL"/>
        </w:rPr>
        <w:t>"א</w:t>
      </w:r>
    </w:p>
    <w:p w14:paraId="55251850" w14:textId="77777777" w:rsidR="004E47CA" w:rsidRPr="00351965" w:rsidRDefault="004E47CA" w:rsidP="00BE5A58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ענה על עשר מהשאלות דלהלן: </w:t>
      </w:r>
    </w:p>
    <w:p w14:paraId="55251851" w14:textId="77777777" w:rsidR="00236142" w:rsidRPr="00351965" w:rsidRDefault="00236142" w:rsidP="00BE5A58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</w:p>
    <w:p w14:paraId="5525185E" w14:textId="1D7E3A22" w:rsidR="008B70E3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1. </w:t>
      </w:r>
      <w:r w:rsidR="00495E2E">
        <w:rPr>
          <w:rFonts w:cs="Guttman Rashi" w:hint="cs"/>
          <w:sz w:val="28"/>
          <w:szCs w:val="28"/>
          <w:rtl/>
          <w:lang w:bidi="he-IL"/>
        </w:rPr>
        <w:t xml:space="preserve">אשת שני מתים. האם דין זה דאורייתא או דרבנן. </w:t>
      </w:r>
      <w:r w:rsidR="005A099E">
        <w:rPr>
          <w:rFonts w:cs="Guttman Rashi" w:hint="cs"/>
          <w:sz w:val="28"/>
          <w:szCs w:val="28"/>
          <w:rtl/>
          <w:lang w:bidi="he-IL"/>
        </w:rPr>
        <w:t>איזה ציור נזכר במשנה (יבמות) מדין זה.</w:t>
      </w:r>
    </w:p>
    <w:p w14:paraId="30E64F2F" w14:textId="651B19DF" w:rsidR="004C7030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2. </w:t>
      </w:r>
      <w:r w:rsidR="00BD02A5">
        <w:rPr>
          <w:rFonts w:cs="Guttman Rashi" w:hint="cs"/>
          <w:sz w:val="28"/>
          <w:szCs w:val="28"/>
          <w:rtl/>
          <w:lang w:bidi="he-IL"/>
        </w:rPr>
        <w:t>גט מקושר</w:t>
      </w:r>
      <w:r w:rsidR="009641E5">
        <w:rPr>
          <w:rFonts w:cs="Guttman Rashi" w:hint="cs"/>
          <w:sz w:val="28"/>
          <w:szCs w:val="28"/>
          <w:rtl/>
          <w:lang w:bidi="he-IL"/>
        </w:rPr>
        <w:t xml:space="preserve">. </w:t>
      </w:r>
      <w:r w:rsidR="00BD02A5">
        <w:rPr>
          <w:rFonts w:cs="Guttman Rashi" w:hint="cs"/>
          <w:sz w:val="28"/>
          <w:szCs w:val="28"/>
          <w:rtl/>
          <w:lang w:bidi="he-IL"/>
        </w:rPr>
        <w:t>מפני מה תקנו חכמים ענין זה.</w:t>
      </w:r>
    </w:p>
    <w:p w14:paraId="08B63535" w14:textId="47530C0E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3. </w:t>
      </w:r>
      <w:r w:rsidR="00BD02A5">
        <w:rPr>
          <w:rFonts w:cs="Guttman Rashi" w:hint="cs"/>
          <w:sz w:val="28"/>
          <w:szCs w:val="28"/>
          <w:rtl/>
          <w:lang w:bidi="he-IL"/>
        </w:rPr>
        <w:t>וגובה מנכסים משעבדים</w:t>
      </w:r>
      <w:r w:rsidR="009F5ED2">
        <w:rPr>
          <w:rFonts w:cs="Guttman Rashi" w:hint="cs"/>
          <w:sz w:val="28"/>
          <w:szCs w:val="28"/>
          <w:rtl/>
          <w:lang w:bidi="he-IL"/>
        </w:rPr>
        <w:t xml:space="preserve">. </w:t>
      </w:r>
      <w:r w:rsidR="00FC309F">
        <w:rPr>
          <w:rFonts w:cs="Guttman Rashi" w:hint="cs"/>
          <w:sz w:val="28"/>
          <w:szCs w:val="28"/>
          <w:rtl/>
          <w:lang w:bidi="he-IL"/>
        </w:rPr>
        <w:t xml:space="preserve">תן ב' פי' רש"י (ג:) בכונת המשנה. </w:t>
      </w:r>
    </w:p>
    <w:p w14:paraId="13322581" w14:textId="4B497883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4. </w:t>
      </w:r>
      <w:r w:rsidR="00C6201A">
        <w:rPr>
          <w:rFonts w:cs="Guttman Rashi" w:hint="cs"/>
          <w:sz w:val="28"/>
          <w:szCs w:val="28"/>
          <w:rtl/>
          <w:lang w:bidi="he-IL"/>
        </w:rPr>
        <w:t xml:space="preserve">ודין. באיזו נקודה נחלקו ר"י וחכ' בקשר לכתיבת </w:t>
      </w:r>
      <w:r w:rsidR="004E4443">
        <w:rPr>
          <w:rFonts w:cs="Guttman Rashi" w:hint="cs"/>
          <w:sz w:val="28"/>
          <w:szCs w:val="28"/>
          <w:rtl/>
          <w:lang w:bidi="he-IL"/>
        </w:rPr>
        <w:t>ודין.</w:t>
      </w:r>
    </w:p>
    <w:p w14:paraId="075B3414" w14:textId="4C0F83F0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5. </w:t>
      </w:r>
      <w:r w:rsidR="004E4443">
        <w:rPr>
          <w:rFonts w:cs="Guttman Rashi" w:hint="cs"/>
          <w:sz w:val="28"/>
          <w:szCs w:val="28"/>
          <w:rtl/>
          <w:lang w:bidi="he-IL"/>
        </w:rPr>
        <w:t>זמן. מנהגנו לכתוב מנין</w:t>
      </w:r>
      <w:r w:rsidR="005F6B60">
        <w:rPr>
          <w:rFonts w:cs="Guttman Rashi" w:hint="cs"/>
          <w:sz w:val="28"/>
          <w:szCs w:val="28"/>
          <w:rtl/>
          <w:lang w:bidi="he-IL"/>
        </w:rPr>
        <w:t xml:space="preserve"> השנים לבריאת העולם. מ"ט אין כל הגטין פסולים (מדרבנן) מטעם שלום מלכות. </w:t>
      </w:r>
    </w:p>
    <w:p w14:paraId="65B76562" w14:textId="658841F1" w:rsidR="00A6433B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6. </w:t>
      </w:r>
      <w:r w:rsidR="005F6B60">
        <w:rPr>
          <w:rFonts w:cs="Guttman Rashi" w:hint="cs"/>
          <w:sz w:val="28"/>
          <w:szCs w:val="28"/>
          <w:rtl/>
          <w:lang w:bidi="he-IL"/>
        </w:rPr>
        <w:t>זמן בגט (תקנתא דרבנן)</w:t>
      </w:r>
      <w:r w:rsidR="00D82B4F">
        <w:rPr>
          <w:rFonts w:cs="Guttman Rashi" w:hint="cs"/>
          <w:sz w:val="28"/>
          <w:szCs w:val="28"/>
          <w:rtl/>
          <w:lang w:bidi="he-IL"/>
        </w:rPr>
        <w:t xml:space="preserve">. מ"ט לא בעינן זמן מן התורה </w:t>
      </w:r>
      <w:r w:rsidR="00B0574F">
        <w:rPr>
          <w:rFonts w:cs="Guttman Rashi" w:hint="cs"/>
          <w:sz w:val="28"/>
          <w:szCs w:val="28"/>
          <w:rtl/>
          <w:lang w:bidi="he-IL"/>
        </w:rPr>
        <w:t xml:space="preserve">מדין דרישה וחקירה. מה כתבו בזה הנמק"י והגרח"ס. </w:t>
      </w:r>
    </w:p>
    <w:p w14:paraId="13652E94" w14:textId="70333D6D" w:rsidR="00A6433B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7. </w:t>
      </w:r>
      <w:r w:rsidR="00FE00FE">
        <w:rPr>
          <w:rFonts w:cs="Guttman Rashi" w:hint="cs"/>
          <w:sz w:val="28"/>
          <w:szCs w:val="28"/>
          <w:rtl/>
          <w:lang w:bidi="he-IL"/>
        </w:rPr>
        <w:t>זרק לה גט קרוב לה. מה באורו. האם דין זה דאורייתא או דרבנן. ואת"ל דרבנן, איך אפשר להתיר לאשת איש</w:t>
      </w:r>
      <w:r w:rsidR="00E84567">
        <w:rPr>
          <w:rFonts w:cs="Guttman Rashi" w:hint="cs"/>
          <w:sz w:val="28"/>
          <w:szCs w:val="28"/>
          <w:rtl/>
          <w:lang w:bidi="he-IL"/>
        </w:rPr>
        <w:t xml:space="preserve"> דאורייתא להנשא לאחר בגט שרק כשר מדרבנן. מה כתבו בזה הראשונים.</w:t>
      </w:r>
    </w:p>
    <w:p w14:paraId="08F60D89" w14:textId="529373C1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8. </w:t>
      </w:r>
      <w:r w:rsidR="00F50613">
        <w:rPr>
          <w:rFonts w:cs="Guttman Rashi" w:hint="cs"/>
          <w:sz w:val="28"/>
          <w:szCs w:val="28"/>
          <w:rtl/>
          <w:lang w:bidi="he-IL"/>
        </w:rPr>
        <w:t>ירושת הבעל. האם דין זה דאורייתא או דרבנן. האם אפשר לבעל לוותר על ירושה זו. היאך ומתי. באר</w:t>
      </w:r>
      <w:r w:rsidR="0088554A">
        <w:rPr>
          <w:rFonts w:cs="Guttman Rashi" w:hint="cs"/>
          <w:sz w:val="28"/>
          <w:szCs w:val="28"/>
          <w:rtl/>
          <w:lang w:bidi="he-IL"/>
        </w:rPr>
        <w:t>.</w:t>
      </w:r>
    </w:p>
    <w:p w14:paraId="0B7EAB95" w14:textId="7FB94790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9. </w:t>
      </w:r>
      <w:r w:rsidR="0088554A">
        <w:rPr>
          <w:rFonts w:cs="Guttman Rashi" w:hint="cs"/>
          <w:sz w:val="28"/>
          <w:szCs w:val="28"/>
          <w:rtl/>
          <w:lang w:bidi="he-IL"/>
        </w:rPr>
        <w:t xml:space="preserve">כשם שדיורים </w:t>
      </w:r>
      <w:r w:rsidR="005A099E">
        <w:rPr>
          <w:rFonts w:cs="Guttman Rashi" w:hint="cs"/>
          <w:sz w:val="28"/>
          <w:szCs w:val="28"/>
          <w:rtl/>
          <w:lang w:bidi="he-IL"/>
        </w:rPr>
        <w:t xml:space="preserve">חלוקים </w:t>
      </w:r>
      <w:r w:rsidR="0088554A">
        <w:rPr>
          <w:rFonts w:cs="Guttman Rashi" w:hint="cs"/>
          <w:sz w:val="28"/>
          <w:szCs w:val="28"/>
          <w:rtl/>
          <w:lang w:bidi="he-IL"/>
        </w:rPr>
        <w:t>מלמטה כך דיורים</w:t>
      </w:r>
      <w:r w:rsidR="00387CB9">
        <w:rPr>
          <w:rFonts w:cs="Guttman Rashi" w:hint="cs"/>
          <w:sz w:val="28"/>
          <w:szCs w:val="28"/>
          <w:rtl/>
          <w:lang w:bidi="he-IL"/>
        </w:rPr>
        <w:t xml:space="preserve"> חל</w:t>
      </w:r>
      <w:r w:rsidR="00F53F00">
        <w:rPr>
          <w:rFonts w:cs="Guttman Rashi" w:hint="cs"/>
          <w:sz w:val="28"/>
          <w:szCs w:val="28"/>
          <w:rtl/>
          <w:lang w:bidi="he-IL"/>
        </w:rPr>
        <w:t>ו</w:t>
      </w:r>
      <w:r w:rsidR="00387CB9">
        <w:rPr>
          <w:rFonts w:cs="Guttman Rashi" w:hint="cs"/>
          <w:sz w:val="28"/>
          <w:szCs w:val="28"/>
          <w:rtl/>
          <w:lang w:bidi="he-IL"/>
        </w:rPr>
        <w:t>קים מלמעלה. באר כונת דבר</w:t>
      </w:r>
      <w:r w:rsidR="00F4381C">
        <w:rPr>
          <w:rFonts w:cs="Guttman Rashi" w:hint="cs"/>
          <w:sz w:val="28"/>
          <w:szCs w:val="28"/>
          <w:rtl/>
          <w:lang w:bidi="he-IL"/>
        </w:rPr>
        <w:t>י</w:t>
      </w:r>
      <w:r w:rsidR="00387CB9">
        <w:rPr>
          <w:rFonts w:cs="Guttman Rashi" w:hint="cs"/>
          <w:sz w:val="28"/>
          <w:szCs w:val="28"/>
          <w:rtl/>
          <w:lang w:bidi="he-IL"/>
        </w:rPr>
        <w:t xml:space="preserve"> התנא בזה. </w:t>
      </w:r>
    </w:p>
    <w:p w14:paraId="00800F4B" w14:textId="6B1B7A46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10. </w:t>
      </w:r>
      <w:r w:rsidR="00D13894">
        <w:rPr>
          <w:rFonts w:cs="Guttman Rashi" w:hint="cs"/>
          <w:sz w:val="28"/>
          <w:szCs w:val="28"/>
          <w:rtl/>
          <w:lang w:bidi="he-IL"/>
        </w:rPr>
        <w:t>מה שקנתה אשה וכו'. מה הם שני ההבדלים שבין דין זה לדין מה שקנה עבד וכו'.</w:t>
      </w:r>
    </w:p>
    <w:p w14:paraId="0532EC24" w14:textId="684500C3" w:rsidR="005A53C9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11. </w:t>
      </w:r>
      <w:r w:rsidR="00E64CC0">
        <w:rPr>
          <w:rFonts w:cs="Guttman Rashi" w:hint="cs"/>
          <w:sz w:val="28"/>
          <w:szCs w:val="28"/>
          <w:rtl/>
          <w:lang w:bidi="he-IL"/>
        </w:rPr>
        <w:t>מחלוקת ב"ש וב"ה. לפי הירושלמי, באיזה ג' דינים נחלקו ב"ש וב"ה (במשניות גטין) לשיטתם.</w:t>
      </w:r>
    </w:p>
    <w:p w14:paraId="13C2CF16" w14:textId="690D53BE" w:rsidR="005A53C9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12. </w:t>
      </w:r>
      <w:r w:rsidR="001E5BCB">
        <w:rPr>
          <w:rFonts w:cs="Guttman Rashi" w:hint="cs"/>
          <w:sz w:val="28"/>
          <w:szCs w:val="28"/>
          <w:rtl/>
          <w:lang w:bidi="he-IL"/>
        </w:rPr>
        <w:t>נתינת הגט. איזה קנינים מועילים להחשב כנתינה בגט: סודר; אגב; הגבהה; יד; חצר (בעומדת בצד חצרה; ובאינה עומדת בצד חצרה).</w:t>
      </w:r>
    </w:p>
    <w:p w14:paraId="56594F7B" w14:textId="5799BD21" w:rsidR="005A53C9" w:rsidRPr="00351965" w:rsidRDefault="003A47EE" w:rsidP="00F5346B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13. </w:t>
      </w:r>
      <w:r w:rsidR="00F5346B">
        <w:rPr>
          <w:rFonts w:cs="Guttman Rashi" w:hint="cs"/>
          <w:sz w:val="28"/>
          <w:szCs w:val="28"/>
          <w:rtl/>
          <w:lang w:bidi="he-IL"/>
        </w:rPr>
        <w:t>שבת ויו"ט האם מותר לגרש בשויו"ט. באר עפ"י המקורות. האם במקום עיגון יש מקום להקל לכתוב גט ולי</w:t>
      </w:r>
      <w:r w:rsidR="006D6029">
        <w:rPr>
          <w:rFonts w:cs="Guttman Rashi" w:hint="cs"/>
          <w:sz w:val="28"/>
          <w:szCs w:val="28"/>
          <w:rtl/>
          <w:lang w:bidi="he-IL"/>
        </w:rPr>
        <w:t xml:space="preserve">תנו ביו"ט שני של גליות. באר. </w:t>
      </w:r>
      <w:r w:rsidR="00F56E90">
        <w:rPr>
          <w:rFonts w:cs="Guttman Rashi" w:hint="cs"/>
          <w:sz w:val="28"/>
          <w:szCs w:val="28"/>
          <w:rtl/>
          <w:lang w:bidi="he-IL"/>
        </w:rPr>
        <w:t xml:space="preserve"> </w:t>
      </w:r>
    </w:p>
    <w:sectPr w:rsidR="005A53C9" w:rsidRPr="0035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A4B"/>
    <w:multiLevelType w:val="hybridMultilevel"/>
    <w:tmpl w:val="8F288482"/>
    <w:lvl w:ilvl="0" w:tplc="F2F8A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51916"/>
    <w:multiLevelType w:val="hybridMultilevel"/>
    <w:tmpl w:val="2EB2D4D8"/>
    <w:lvl w:ilvl="0" w:tplc="46CA37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7E1"/>
    <w:multiLevelType w:val="hybridMultilevel"/>
    <w:tmpl w:val="9B521912"/>
    <w:lvl w:ilvl="0" w:tplc="F2F8A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A"/>
    <w:rsid w:val="000B64F7"/>
    <w:rsid w:val="000F7419"/>
    <w:rsid w:val="001D4F87"/>
    <w:rsid w:val="001E57FB"/>
    <w:rsid w:val="001E5BCB"/>
    <w:rsid w:val="001F13D2"/>
    <w:rsid w:val="0023423C"/>
    <w:rsid w:val="00236142"/>
    <w:rsid w:val="00331265"/>
    <w:rsid w:val="00334804"/>
    <w:rsid w:val="00351965"/>
    <w:rsid w:val="003763EA"/>
    <w:rsid w:val="00387CB9"/>
    <w:rsid w:val="003A47EE"/>
    <w:rsid w:val="003D7AFC"/>
    <w:rsid w:val="00454B5D"/>
    <w:rsid w:val="00495E2E"/>
    <w:rsid w:val="004C7030"/>
    <w:rsid w:val="004D2CBD"/>
    <w:rsid w:val="004D609B"/>
    <w:rsid w:val="004E4443"/>
    <w:rsid w:val="004E47CA"/>
    <w:rsid w:val="004F107D"/>
    <w:rsid w:val="0056259C"/>
    <w:rsid w:val="005A099E"/>
    <w:rsid w:val="005A53C9"/>
    <w:rsid w:val="005F6B60"/>
    <w:rsid w:val="00661163"/>
    <w:rsid w:val="00661AD0"/>
    <w:rsid w:val="006730BE"/>
    <w:rsid w:val="006D6029"/>
    <w:rsid w:val="0072040F"/>
    <w:rsid w:val="0075358B"/>
    <w:rsid w:val="00756152"/>
    <w:rsid w:val="007C3624"/>
    <w:rsid w:val="007E3EAD"/>
    <w:rsid w:val="007F10B3"/>
    <w:rsid w:val="007F682E"/>
    <w:rsid w:val="008228C6"/>
    <w:rsid w:val="00823545"/>
    <w:rsid w:val="00834443"/>
    <w:rsid w:val="00840A92"/>
    <w:rsid w:val="0088554A"/>
    <w:rsid w:val="0089092D"/>
    <w:rsid w:val="008A574F"/>
    <w:rsid w:val="008B70E3"/>
    <w:rsid w:val="009068B3"/>
    <w:rsid w:val="00946AD6"/>
    <w:rsid w:val="009519EC"/>
    <w:rsid w:val="009641E5"/>
    <w:rsid w:val="009746C1"/>
    <w:rsid w:val="009C14F7"/>
    <w:rsid w:val="009F5ED2"/>
    <w:rsid w:val="009F7FE8"/>
    <w:rsid w:val="00A47816"/>
    <w:rsid w:val="00A54EDA"/>
    <w:rsid w:val="00A6433B"/>
    <w:rsid w:val="00A823E9"/>
    <w:rsid w:val="00AA28E9"/>
    <w:rsid w:val="00AB1E90"/>
    <w:rsid w:val="00B05391"/>
    <w:rsid w:val="00B0574F"/>
    <w:rsid w:val="00B35C8A"/>
    <w:rsid w:val="00B54130"/>
    <w:rsid w:val="00BB2E3C"/>
    <w:rsid w:val="00BC1B86"/>
    <w:rsid w:val="00BD02A5"/>
    <w:rsid w:val="00BE5A58"/>
    <w:rsid w:val="00C402A8"/>
    <w:rsid w:val="00C6201A"/>
    <w:rsid w:val="00CC1831"/>
    <w:rsid w:val="00D13894"/>
    <w:rsid w:val="00D314DD"/>
    <w:rsid w:val="00D82B4F"/>
    <w:rsid w:val="00DD0CA9"/>
    <w:rsid w:val="00DD286D"/>
    <w:rsid w:val="00E45960"/>
    <w:rsid w:val="00E5088C"/>
    <w:rsid w:val="00E64CC0"/>
    <w:rsid w:val="00E84567"/>
    <w:rsid w:val="00F01BD2"/>
    <w:rsid w:val="00F1148C"/>
    <w:rsid w:val="00F3087D"/>
    <w:rsid w:val="00F43716"/>
    <w:rsid w:val="00F4381C"/>
    <w:rsid w:val="00F50613"/>
    <w:rsid w:val="00F5346B"/>
    <w:rsid w:val="00F53F00"/>
    <w:rsid w:val="00F56E90"/>
    <w:rsid w:val="00F65DA8"/>
    <w:rsid w:val="00F76492"/>
    <w:rsid w:val="00FC309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184F"/>
  <w15:chartTrackingRefBased/>
  <w15:docId w15:val="{D40AC3E7-11EB-44D5-91EB-0A944EC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238</Words>
  <Characters>1010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Etan Schnall</cp:lastModifiedBy>
  <cp:revision>24</cp:revision>
  <cp:lastPrinted>2021-06-18T01:44:00Z</cp:lastPrinted>
  <dcterms:created xsi:type="dcterms:W3CDTF">2021-06-18T01:32:00Z</dcterms:created>
  <dcterms:modified xsi:type="dcterms:W3CDTF">2021-06-18T22:55:00Z</dcterms:modified>
</cp:coreProperties>
</file>