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4EDA" w:rsidRPr="00D94EDA" w:rsidRDefault="00D94EDA" w:rsidP="00D94EDA">
      <w:pPr>
        <w:pStyle w:val="Body"/>
        <w:spacing w:line="360" w:lineRule="auto"/>
        <w:rPr>
          <w:rFonts w:ascii="Times New Roman" w:hAnsi="Times New Roman"/>
          <w:sz w:val="28"/>
          <w:szCs w:val="28"/>
        </w:rPr>
      </w:pPr>
      <w:r>
        <w:rPr>
          <w:rFonts w:ascii="Times New Roman" w:hAnsi="Times New Roman"/>
          <w:sz w:val="28"/>
          <w:szCs w:val="28"/>
        </w:rPr>
        <w:t>1.</w:t>
      </w:r>
    </w:p>
    <w:p w:rsidR="000B4A5A" w:rsidRPr="00D94EDA" w:rsidRDefault="000B4A5A" w:rsidP="00D94EDA">
      <w:pPr>
        <w:pStyle w:val="Body"/>
        <w:spacing w:line="360" w:lineRule="auto"/>
        <w:jc w:val="right"/>
        <w:rPr>
          <w:rFonts w:ascii="Times New Roman" w:hAnsi="Times New Roman"/>
          <w:sz w:val="28"/>
          <w:szCs w:val="28"/>
        </w:rPr>
      </w:pPr>
      <w:r w:rsidRPr="00D94EDA">
        <w:rPr>
          <w:rFonts w:ascii="Times New Roman" w:hAnsi="Times New Roman"/>
          <w:sz w:val="28"/>
          <w:szCs w:val="28"/>
          <w:rtl/>
        </w:rPr>
        <w:t>שו"ת חוות יאיר סימן קצז</w:t>
      </w:r>
      <w:r w:rsidRPr="00D94EDA">
        <w:rPr>
          <w:rFonts w:ascii="Times New Roman" w:hAnsi="Times New Roman"/>
          <w:sz w:val="28"/>
          <w:szCs w:val="28"/>
        </w:rPr>
        <w:t xml:space="preserve">   </w:t>
      </w:r>
    </w:p>
    <w:p w:rsidR="000B4A5A" w:rsidRPr="00313BE3" w:rsidRDefault="000B4A5A" w:rsidP="000B4A5A">
      <w:pPr>
        <w:pStyle w:val="Body"/>
        <w:spacing w:line="360" w:lineRule="auto"/>
        <w:jc w:val="right"/>
        <w:rPr>
          <w:rFonts w:ascii="Times New Roman Italic" w:hAnsi="Times New Roman Italic"/>
          <w:sz w:val="28"/>
          <w:szCs w:val="28"/>
        </w:rPr>
      </w:pPr>
      <w:r w:rsidRPr="00D94EDA">
        <w:rPr>
          <w:rFonts w:ascii="Times New Roman" w:hAnsi="Times New Roman"/>
          <w:sz w:val="28"/>
          <w:szCs w:val="28"/>
          <w:rtl/>
        </w:rPr>
        <w:t>שאלה שאלני הראש והקצין האלוף התורני ר' פלוני שנדבר בבנו זיווג הגון בת פלוני עשיר מופלג ורוצה ליתן לו נדן מסוים רק שלבו נוקפו כי</w:t>
      </w:r>
      <w:r w:rsidRPr="00313BE3">
        <w:rPr>
          <w:rFonts w:ascii="Times New Roman Italic" w:hAnsi="Times New Roman Italic"/>
          <w:sz w:val="28"/>
          <w:szCs w:val="28"/>
          <w:rtl/>
        </w:rPr>
        <w:t xml:space="preserve"> הבתולה כבר נזדווגה עם בן פלוני ואחר ג' חדשים אחר הקנס מת בשלשול הרע וחזרה ונזדווגה עם בן פלוני וכמשלש חדשים לפני זמן חתונה חלה ומת בחולי הראש שהיה מתפשט בזמן הרע ההוא עד שכמעט אין בית נקי ממנו וירא פן מזלא של הבתולה גרם כמ"ש רז"ל בדין קטלנית</w:t>
      </w:r>
      <w:r w:rsidRPr="00313BE3">
        <w:rPr>
          <w:rFonts w:ascii="Times New Roman Italic" w:hAnsi="Times New Roman Italic"/>
          <w:sz w:val="28"/>
          <w:szCs w:val="28"/>
        </w:rPr>
        <w:t xml:space="preserve">.  </w:t>
      </w:r>
    </w:p>
    <w:p w:rsidR="00503317" w:rsidRDefault="000B4A5A" w:rsidP="000B4A5A">
      <w:pPr>
        <w:pStyle w:val="Body"/>
        <w:spacing w:line="360" w:lineRule="auto"/>
        <w:jc w:val="right"/>
        <w:rPr>
          <w:rFonts w:ascii="Times New Roman Italic" w:hAnsi="Times New Roman Italic"/>
          <w:sz w:val="28"/>
          <w:szCs w:val="28"/>
        </w:rPr>
      </w:pPr>
      <w:r w:rsidRPr="00313BE3">
        <w:rPr>
          <w:rFonts w:ascii="Times New Roman Italic" w:hAnsi="Times New Roman Italic"/>
          <w:sz w:val="28"/>
          <w:szCs w:val="28"/>
        </w:rPr>
        <w:t xml:space="preserve">  </w:t>
      </w:r>
      <w:r w:rsidRPr="00313BE3">
        <w:rPr>
          <w:rFonts w:ascii="Times New Roman Italic" w:hAnsi="Times New Roman Italic"/>
          <w:sz w:val="28"/>
          <w:szCs w:val="28"/>
          <w:rtl/>
        </w:rPr>
        <w:t xml:space="preserve">והשבתי לו אחר שאר דברי האגרת וז"ל וע"ד בקשתך דעתי ועצתי קשה מאד ליעץ בדבר נעלם סיבתו וטעמו וענינו והוא דבר שבו סכנת נפש ובמס' ע"ז ארז"ל פירוקא לסכנת' ר"ל בתמיה אבל את זה אומר אלו אירע הדבר בבני שנדבר לו שידוך כזה לא נמנעתי כי יש לי סברא אחרת וטעם אחר בדבר זה אף כי לא זכרו אדם והוא כי הרא"ש ז"ל כתב טעם שאין קפידה באיש שנשא ב' נשים או יותר מפני שהבעל חייב במזונות אשתו לכן אשה שמתו ב' אנשים חזינן דמזלה רע שנגזר שלא יהיה לה מזונות בריווח מאחר והנה לכאורה נראה דלפי טעמי' אין לחוש בקישור בעלמא ככלה דלא שייך הטעם רק באשה שיש לה מזונות מבעלה מש"כ ארוסה וכלה אין לה מזונות מהחתן אבל אין זה מספיק לדחות החשש דא"כ ארוסה דדהו בימי חכמי הש"ס דק"ל ג"כ שאין לה מזונות מן הארוס כמ"ש בא"ה סי' נ"ד נמי לא נחוש והרי לא ק"ל הכי רק גם בארוסה יש לה דין קטלנית כמ"ש שם סי' ט' וע"כ נאמר שגם לטעם הרא"ש שייך לומר מפני שתכלית האירוס הוא הנישואין פן נגזר עלי' שלא תבא לכלל זה להיות ניזון אפילו שעה אחת משל בעלה לתוקף והפלגת רוע מזלה, דודאי יש חילוק שהרי לפעמים נתקיים בעלה בחיים כמה שנים אחר הנשואין ומ"מ יש לה דין קטלני' וע"כ נאמר כי לפעמים המזל רע בהפלגה רבה נמרצת ולפעמים יקל ידו וזה מצד עצמו כי אע"פ דמזל מחכים מזל מעשיר לחד מ"ד מ"מ יש בו חילוק בין רב למעט וכל שהמזל בעת לידה במעלתו וחוזקו בגובה רום יחזק כחו.   וא"כ ה"ה קישורין דידן דלסברא זו אין חילוק.  </w:t>
      </w:r>
    </w:p>
    <w:p w:rsidR="00503317" w:rsidRDefault="000B4A5A" w:rsidP="000B4A5A">
      <w:pPr>
        <w:pStyle w:val="Body"/>
        <w:spacing w:line="360" w:lineRule="auto"/>
        <w:jc w:val="right"/>
        <w:rPr>
          <w:rFonts w:ascii="Times New Roman Italic" w:hAnsi="Times New Roman Italic"/>
          <w:sz w:val="28"/>
          <w:szCs w:val="28"/>
        </w:rPr>
      </w:pPr>
      <w:r w:rsidRPr="00313BE3">
        <w:rPr>
          <w:rFonts w:ascii="Times New Roman Italic" w:hAnsi="Times New Roman Italic"/>
          <w:sz w:val="28"/>
          <w:szCs w:val="28"/>
          <w:rtl/>
        </w:rPr>
        <w:t xml:space="preserve"> ולעד"ן אחר שנתפשט המנהג שרבים מקילי' כמ"ש רמ"א ונתן טעם מפני דק"ל דדווקא במתו מיתת עצמן לא ע"י דבר ולא ע"י נפילה ובכה"ג ויש לפקפק כי אין הטעם מספיק דחזינן דרבים מקילי' גם במתו מיתת עצמן לכן נ"ל דטעם התפשטות הקולא מפני דאין סברא לומר אם חי בעלה אחר נישואין כמה שנים ואח"כ מת דיהיה לה דין קטלנית </w:t>
      </w:r>
    </w:p>
    <w:p w:rsidR="00503317" w:rsidRDefault="000B4A5A" w:rsidP="000B4A5A">
      <w:pPr>
        <w:pStyle w:val="Body"/>
        <w:spacing w:line="360" w:lineRule="auto"/>
        <w:jc w:val="right"/>
        <w:rPr>
          <w:rFonts w:ascii="Times New Roman Italic" w:hAnsi="Times New Roman Italic"/>
          <w:sz w:val="28"/>
          <w:szCs w:val="28"/>
        </w:rPr>
      </w:pPr>
      <w:r w:rsidRPr="00313BE3">
        <w:rPr>
          <w:rFonts w:ascii="Times New Roman Italic" w:hAnsi="Times New Roman Italic"/>
          <w:sz w:val="28"/>
          <w:szCs w:val="28"/>
          <w:rtl/>
        </w:rPr>
        <w:lastRenderedPageBreak/>
        <w:t>וס"ל דפי' וענין קטלנית הוא דומה למיתת בנים אחר המילה והוא מחמת המילה ה"נ פי' אשה שנשאת לאיש ותיכף נחל</w:t>
      </w:r>
      <w:r w:rsidR="00734896">
        <w:rPr>
          <w:rFonts w:ascii="Times New Roman Italic" w:hAnsi="Times New Roman Italic"/>
          <w:sz w:val="28"/>
          <w:szCs w:val="28"/>
          <w:rtl/>
        </w:rPr>
        <w:t>ש ומתנו</w:t>
      </w:r>
      <w:r w:rsidR="00734896">
        <w:rPr>
          <w:rFonts w:ascii="Times New Roman Italic" w:hAnsi="Times New Roman Italic" w:hint="cs"/>
          <w:sz w:val="28"/>
          <w:szCs w:val="28"/>
          <w:rtl/>
        </w:rPr>
        <w:t>ון</w:t>
      </w:r>
      <w:r w:rsidRPr="00313BE3">
        <w:rPr>
          <w:rFonts w:ascii="Times New Roman Italic" w:hAnsi="Times New Roman Italic"/>
          <w:sz w:val="28"/>
          <w:szCs w:val="28"/>
          <w:rtl/>
        </w:rPr>
        <w:t xml:space="preserve"> והולך עד שמת וחזינן דתשמישו עמה גרם לו החולשה והחולי וכן השני כאשר לפעמים אירע כן אע"פ שרובן ע"י כשפי' כתרגום לא יחבל רחיים ורכב רז"ל ידעו שלפעמים ע"י תשמיש עם אשה מיוחדת גורם לתשות כח בלתי חוזר לאיתנו וחלילה להקל להורות להתיר בגין סברא זו רק דברתי זה בדרך אפשר ולפי זה גם ארוסה דדהו אין חשש.   אבל בדברי חכמי אמת ומקורו בזוהר שלא נתגלה עדיין בימי הרא"ש כנודע נמצא טעם נפלא ע"פ הסוד ולאותו טעם יש סכנה בכל אלמנה הביאו בספר נובלות חכמה יע"ש ולפי אותו טעם יש סכנה יותר בנושא אלמנת גדול ומופלג בתורה או בחסידות [וכ"כ בספר מעבר יבק חלק שפת אמת פ"ט] כי רוחו שהשאיר בקרב אשתו ינצח ויגרש השני בלי ספק וההיפך בהיפך לכן במת בעלה השני הוא בחזקת שרוח בעלה הראשון מנצח ולפי טעם הזוהר פשיטא דאין חשש בארוסה אפילו ארוסה דדהו שכבר נתקדשה כ"ש ע"י שידוכין בעלמא אע"פ שג"כ ק"ק אם כבר היה הבעל אחר הנישואין קיים דמ"מ י"ל דעבר זמן רב שהיו נלחמים שני הרוחות עד שנצח הראשון והכי משמע בזוהר.  </w:t>
      </w:r>
    </w:p>
    <w:p w:rsidR="00503317" w:rsidRDefault="000B4A5A" w:rsidP="000B4A5A">
      <w:pPr>
        <w:pStyle w:val="Body"/>
        <w:spacing w:line="360" w:lineRule="auto"/>
        <w:jc w:val="right"/>
        <w:rPr>
          <w:rFonts w:ascii="Times New Roman Italic" w:hAnsi="Times New Roman Italic"/>
          <w:sz w:val="28"/>
          <w:szCs w:val="28"/>
        </w:rPr>
      </w:pPr>
      <w:r w:rsidRPr="00313BE3">
        <w:rPr>
          <w:rFonts w:ascii="Times New Roman Italic" w:hAnsi="Times New Roman Italic"/>
          <w:sz w:val="28"/>
          <w:szCs w:val="28"/>
          <w:rtl/>
        </w:rPr>
        <w:t xml:space="preserve"> וכבר כתבנו דלפי טעם שכתב הרא"ש יש לחוש אפילו בארוסה דידן שהוא רק שידוכין ובכמה דוכתי לא פסקינן כרשב"י ולא נהיגינן כדעת הזוהר כמ"ש רש"ל בתשובה והביאו בספר מצרף לחכמה עם כמה ראיות וזכר פרטי הדברים אשר מנהגינו נגד דעת הזוהר מכ"ש בספק נפשות דאין לסמוך על טעם הזוהר להקל דדלמא גם טעם הרא"ש נכון לפי פשטן של דברים והא והא איתא.  </w:t>
      </w:r>
    </w:p>
    <w:p w:rsidR="000B4A5A" w:rsidRPr="00313BE3" w:rsidRDefault="000B4A5A" w:rsidP="000B4A5A">
      <w:pPr>
        <w:pStyle w:val="Body"/>
        <w:spacing w:line="360" w:lineRule="auto"/>
        <w:jc w:val="right"/>
        <w:rPr>
          <w:rFonts w:ascii="Times New Roman Italic" w:hAnsi="Times New Roman Italic"/>
          <w:sz w:val="28"/>
          <w:szCs w:val="28"/>
          <w:rtl/>
        </w:rPr>
      </w:pPr>
      <w:r w:rsidRPr="00313BE3">
        <w:rPr>
          <w:rFonts w:ascii="Times New Roman Italic" w:hAnsi="Times New Roman Italic"/>
          <w:sz w:val="28"/>
          <w:szCs w:val="28"/>
          <w:rtl/>
        </w:rPr>
        <w:t xml:space="preserve"> ולפי מה שכתבת שהחתן השני מת בחולי הראש שהיה אז מכה מהלכת ודובקת באם כן יש צד היתר דדמי למת בדבר שמייתי בהג"ה סי' ט' בא"ה דלא נחשב על ידו לקטלנית ונראה דלאו דווקא דבר ה"ה כל מכה וחולה המדבק ולולי קרא דנאמר מדבר באופל יהלך אמינא דמלת דבר אינו מיוחד על מכת המגפה הידוע רק על כל חולה הממית ומדבק מאיש לאיש ומבית לבית ובמשנה דתענית ארז"ל איזה דבר עיר המוציאה ת"ק רגלי וכו' ש"מ שכל מיתת בני אדם רבים בזמן קצר חוץ לטבע נקרא דבר וגם על זה אמרו דבר בעיר פזר רגליך דזיל בתר טעמא מש"כ מלת מגפה אינו רק ענין מכה שענינה המגפה האמיתית שנולדה מכה עיפושית במקום אחד והיא ארסית ונמשכת לכל האברים והדמים כענין הנני נוגף גבולך [ע' פי' רש"י שם וצ"ע לשון מגפה דגבי עגל ומרגלים לדרז"ל] וכמו כי יגוף שור שכל אלו אין פירושם רק הכאה ודחיפה במקום אחד מן הגוף ולכן גבי מיתת הבהמות שאינם מדרכן להיות מכה מתראות במקום מיוחד נאמר דבר כבד מאד.   עכ"פ נראה דיש איזה חילוק ביניהם מדשני קראי בדיבורייהו גם מצלינן אתרווייהו כלה דבר ומנע מגפה וחכם אחד רצה לומר דדבר אחד הם רק מגפה </w:t>
      </w:r>
      <w:r w:rsidRPr="00313BE3">
        <w:rPr>
          <w:rFonts w:ascii="Times New Roman Italic" w:hAnsi="Times New Roman Italic"/>
          <w:sz w:val="28"/>
          <w:szCs w:val="28"/>
          <w:rtl/>
        </w:rPr>
        <w:lastRenderedPageBreak/>
        <w:t>קשה וכבד מאד כמ"ש ויהיו המתים במגפה כ"ד אלף והשבתי לו א"כ איפכא מיסתברא שבימי דוד נפלו מהבקר עד עת מועד ע' אלף איש ואמר ויתן ה' דבר וגו' אלא ע"כ אין לחלק ביניהם בזה.   הרי כתבתי לך מה שיש לדבר בזה לכאורה אבל להכריע ולתת עצה למבקש לדעת מה יעשה מי יכניס ראשו להורות בדבר שיש בו ספק נפש והנח לישראל שכבר מקילין בה וי"ל דקפיד קפדינן בהדי' ועשה כחפצך וה' ישמרך מכל פגע רע.   כנפשך ונפש ד"ש ואהובך יאיר חיים בכרך: +מ"ש דבחי כמה שנים א"ב דין קטלנית ע' שו"מ מה"ת (סי' פ"ז) בשם נוצר חסד וכ"ה בס"ח (סי' תע"ח) ובי"צ אה"ע ח"א ומהרש"ם ח"ב (סי' קמ"א</w:t>
      </w:r>
      <w:r w:rsidRPr="00313BE3">
        <w:rPr>
          <w:rFonts w:ascii="Times New Roman Italic" w:hAnsi="Times New Roman Italic"/>
          <w:sz w:val="28"/>
          <w:szCs w:val="28"/>
        </w:rPr>
        <w:t>).+</w:t>
      </w:r>
    </w:p>
    <w:p w:rsidR="000B4A5A" w:rsidRPr="00313BE3" w:rsidRDefault="000B4A5A" w:rsidP="000B4A5A">
      <w:pPr>
        <w:pStyle w:val="Body"/>
        <w:spacing w:line="360" w:lineRule="auto"/>
        <w:jc w:val="right"/>
        <w:rPr>
          <w:rFonts w:ascii="Times New Roman Italic" w:hAnsi="Times New Roman Italic"/>
          <w:sz w:val="28"/>
          <w:szCs w:val="28"/>
          <w:rtl/>
        </w:rPr>
      </w:pPr>
    </w:p>
    <w:p w:rsidR="000B4A5A" w:rsidRPr="00313BE3" w:rsidRDefault="000B4A5A" w:rsidP="000B4A5A">
      <w:pPr>
        <w:pStyle w:val="Body"/>
        <w:spacing w:line="360" w:lineRule="auto"/>
        <w:rPr>
          <w:rFonts w:ascii="Times New Roman Italic" w:hAnsi="Times New Roman Italic"/>
          <w:sz w:val="28"/>
          <w:szCs w:val="28"/>
          <w:rtl/>
        </w:rPr>
      </w:pPr>
    </w:p>
    <w:p w:rsidR="000B4A5A" w:rsidRPr="00313BE3" w:rsidRDefault="00D94EDA" w:rsidP="000B4A5A">
      <w:pPr>
        <w:pStyle w:val="Body"/>
        <w:rPr>
          <w:rFonts w:asciiTheme="majorBidi" w:hAnsiTheme="majorBidi" w:cstheme="majorBidi"/>
          <w:sz w:val="28"/>
          <w:szCs w:val="28"/>
        </w:rPr>
      </w:pPr>
      <w:r>
        <w:rPr>
          <w:rFonts w:asciiTheme="majorBidi" w:hAnsiTheme="majorBidi" w:cstheme="majorBidi"/>
          <w:sz w:val="28"/>
          <w:szCs w:val="28"/>
        </w:rPr>
        <w:t>1. ShU</w:t>
      </w:r>
      <w:r w:rsidR="000B4A5A" w:rsidRPr="00313BE3">
        <w:rPr>
          <w:rFonts w:asciiTheme="majorBidi" w:hAnsiTheme="majorBidi" w:cstheme="majorBidi"/>
          <w:sz w:val="28"/>
          <w:szCs w:val="28"/>
        </w:rPr>
        <w:t>T Chavot Ya’ir, responsum # 197</w:t>
      </w:r>
      <w:r w:rsidR="000B4A5A" w:rsidRPr="00313BE3">
        <w:rPr>
          <w:rFonts w:asciiTheme="majorBidi" w:hAnsiTheme="majorBidi" w:cstheme="majorBidi"/>
          <w:sz w:val="28"/>
          <w:szCs w:val="28"/>
          <w:vertAlign w:val="superscript"/>
        </w:rPr>
        <w:footnoteReference w:id="1"/>
      </w:r>
    </w:p>
    <w:p w:rsidR="000B4A5A" w:rsidRPr="00313BE3" w:rsidRDefault="000B4A5A" w:rsidP="000B4A5A">
      <w:pPr>
        <w:pStyle w:val="Body"/>
        <w:rPr>
          <w:rFonts w:asciiTheme="majorBidi" w:hAnsiTheme="majorBidi" w:cstheme="majorBidi"/>
          <w:sz w:val="28"/>
          <w:szCs w:val="28"/>
        </w:rPr>
      </w:pPr>
    </w:p>
    <w:p w:rsidR="000B4A5A" w:rsidRPr="00313BE3" w:rsidRDefault="000B4A5A" w:rsidP="000B4A5A">
      <w:pPr>
        <w:pStyle w:val="Body"/>
        <w:rPr>
          <w:rFonts w:asciiTheme="majorBidi" w:hAnsiTheme="majorBidi" w:cstheme="majorBidi"/>
          <w:sz w:val="28"/>
          <w:szCs w:val="28"/>
        </w:rPr>
      </w:pPr>
      <w:r w:rsidRPr="00313BE3">
        <w:rPr>
          <w:rFonts w:asciiTheme="majorBidi" w:hAnsiTheme="majorBidi" w:cstheme="majorBidi"/>
          <w:sz w:val="28"/>
          <w:szCs w:val="28"/>
        </w:rPr>
        <w:t xml:space="preserve">I was asked by the head and the leader, the torah general, Rabbi </w:t>
      </w:r>
      <w:r w:rsidRPr="00313BE3">
        <w:rPr>
          <w:rFonts w:asciiTheme="majorBidi" w:hAnsiTheme="majorBidi" w:cstheme="majorBidi"/>
          <w:i/>
          <w:iCs/>
          <w:sz w:val="28"/>
          <w:szCs w:val="28"/>
        </w:rPr>
        <w:t>ploni</w:t>
      </w:r>
      <w:r w:rsidRPr="00313BE3">
        <w:rPr>
          <w:rFonts w:asciiTheme="majorBidi" w:hAnsiTheme="majorBidi" w:cstheme="majorBidi"/>
          <w:sz w:val="28"/>
          <w:szCs w:val="28"/>
        </w:rPr>
        <w:t xml:space="preserve"> (anonymous), that a proper match was proposed for his son, the daughter of</w:t>
      </w:r>
      <w:r w:rsidRPr="00313BE3">
        <w:rPr>
          <w:rFonts w:asciiTheme="majorBidi" w:hAnsiTheme="majorBidi" w:cstheme="majorBidi"/>
          <w:i/>
          <w:iCs/>
          <w:sz w:val="28"/>
          <w:szCs w:val="28"/>
        </w:rPr>
        <w:t xml:space="preserve"> ploni</w:t>
      </w:r>
      <w:r w:rsidRPr="00313BE3">
        <w:rPr>
          <w:rFonts w:asciiTheme="majorBidi" w:hAnsiTheme="majorBidi" w:cstheme="majorBidi"/>
          <w:sz w:val="28"/>
          <w:szCs w:val="28"/>
        </w:rPr>
        <w:t xml:space="preserve"> (anonymous) a rich person and he wants to give him a certain </w:t>
      </w:r>
      <w:r w:rsidRPr="00313BE3">
        <w:rPr>
          <w:rFonts w:asciiTheme="majorBidi" w:hAnsiTheme="majorBidi" w:cstheme="majorBidi"/>
          <w:i/>
          <w:iCs/>
          <w:sz w:val="28"/>
          <w:szCs w:val="28"/>
        </w:rPr>
        <w:t>nad’n</w:t>
      </w:r>
      <w:r w:rsidRPr="00313BE3">
        <w:rPr>
          <w:rFonts w:asciiTheme="majorBidi" w:hAnsiTheme="majorBidi" w:cstheme="majorBidi"/>
          <w:sz w:val="28"/>
          <w:szCs w:val="28"/>
        </w:rPr>
        <w:t xml:space="preserve"> (dowry), but his heart is worried, because this maiden had already been matched with the son of </w:t>
      </w:r>
      <w:r w:rsidRPr="00313BE3">
        <w:rPr>
          <w:rFonts w:asciiTheme="majorBidi" w:hAnsiTheme="majorBidi" w:cstheme="majorBidi"/>
          <w:i/>
          <w:iCs/>
          <w:sz w:val="28"/>
          <w:szCs w:val="28"/>
        </w:rPr>
        <w:t>ploni</w:t>
      </w:r>
      <w:r w:rsidRPr="00313BE3">
        <w:rPr>
          <w:rFonts w:asciiTheme="majorBidi" w:hAnsiTheme="majorBidi" w:cstheme="majorBidi"/>
          <w:sz w:val="28"/>
          <w:szCs w:val="28"/>
        </w:rPr>
        <w:t xml:space="preserve"> and after three months later the son died due to harmful flux, after which she went on to be matched to the son of </w:t>
      </w:r>
      <w:r w:rsidRPr="00313BE3">
        <w:rPr>
          <w:rFonts w:asciiTheme="majorBidi" w:hAnsiTheme="majorBidi" w:cstheme="majorBidi"/>
          <w:i/>
          <w:iCs/>
          <w:sz w:val="28"/>
          <w:szCs w:val="28"/>
        </w:rPr>
        <w:t xml:space="preserve">ploni </w:t>
      </w:r>
      <w:r w:rsidRPr="00313BE3">
        <w:rPr>
          <w:rFonts w:asciiTheme="majorBidi" w:hAnsiTheme="majorBidi" w:cstheme="majorBidi"/>
          <w:sz w:val="28"/>
          <w:szCs w:val="28"/>
        </w:rPr>
        <w:t xml:space="preserve">and about three months before the time of the wedding he became ill and died of the headache that was spreading at that evil time, until there was almost no home left unafflicted, and now he fears lest it was the </w:t>
      </w:r>
      <w:r w:rsidRPr="00313BE3">
        <w:rPr>
          <w:rFonts w:asciiTheme="majorBidi" w:hAnsiTheme="majorBidi" w:cstheme="majorBidi"/>
          <w:i/>
          <w:iCs/>
          <w:sz w:val="28"/>
          <w:szCs w:val="28"/>
        </w:rPr>
        <w:t>mazal</w:t>
      </w:r>
      <w:r w:rsidRPr="00313BE3">
        <w:rPr>
          <w:rFonts w:asciiTheme="majorBidi" w:hAnsiTheme="majorBidi" w:cstheme="majorBidi"/>
          <w:sz w:val="28"/>
          <w:szCs w:val="28"/>
        </w:rPr>
        <w:t xml:space="preserve"> (sign) of the maiden that caused it, as the sages say [</w:t>
      </w:r>
      <w:r w:rsidRPr="00313BE3">
        <w:rPr>
          <w:rFonts w:asciiTheme="majorBidi" w:hAnsiTheme="majorBidi" w:cstheme="majorBidi"/>
          <w:i/>
          <w:iCs/>
          <w:sz w:val="28"/>
          <w:szCs w:val="28"/>
        </w:rPr>
        <w:t>Yevamot</w:t>
      </w:r>
      <w:r w:rsidRPr="00313BE3">
        <w:rPr>
          <w:rFonts w:asciiTheme="majorBidi" w:hAnsiTheme="majorBidi" w:cstheme="majorBidi"/>
          <w:sz w:val="28"/>
          <w:szCs w:val="28"/>
        </w:rPr>
        <w:t xml:space="preserve"> 64b] about the issue of </w:t>
      </w:r>
      <w:r w:rsidRPr="00313BE3">
        <w:rPr>
          <w:rFonts w:asciiTheme="majorBidi" w:hAnsiTheme="majorBidi" w:cstheme="majorBidi"/>
          <w:i/>
          <w:iCs/>
          <w:sz w:val="28"/>
          <w:szCs w:val="28"/>
        </w:rPr>
        <w:t>katlanit</w:t>
      </w:r>
      <w:r w:rsidRPr="00313BE3">
        <w:rPr>
          <w:rFonts w:asciiTheme="majorBidi" w:hAnsiTheme="majorBidi" w:cstheme="majorBidi"/>
          <w:sz w:val="28"/>
          <w:szCs w:val="28"/>
        </w:rPr>
        <w:t>.</w:t>
      </w:r>
    </w:p>
    <w:p w:rsidR="000B4A5A" w:rsidRPr="00313BE3" w:rsidRDefault="000B4A5A" w:rsidP="000B4A5A">
      <w:pPr>
        <w:pStyle w:val="Body"/>
        <w:rPr>
          <w:rFonts w:asciiTheme="majorBidi" w:hAnsiTheme="majorBidi" w:cstheme="majorBidi"/>
          <w:sz w:val="28"/>
          <w:szCs w:val="28"/>
        </w:rPr>
      </w:pPr>
    </w:p>
    <w:p w:rsidR="000B4A5A" w:rsidRPr="00313BE3" w:rsidRDefault="000B4A5A" w:rsidP="000B4A5A">
      <w:pPr>
        <w:pStyle w:val="Body"/>
        <w:rPr>
          <w:rFonts w:asciiTheme="majorBidi" w:hAnsiTheme="majorBidi" w:cstheme="majorBidi"/>
          <w:sz w:val="28"/>
          <w:szCs w:val="28"/>
        </w:rPr>
      </w:pPr>
      <w:r w:rsidRPr="00313BE3">
        <w:rPr>
          <w:rFonts w:asciiTheme="majorBidi" w:hAnsiTheme="majorBidi" w:cstheme="majorBidi"/>
          <w:sz w:val="28"/>
          <w:szCs w:val="28"/>
        </w:rPr>
        <w:t>And I answered him after the other things in the letter, and these are my words:</w:t>
      </w:r>
    </w:p>
    <w:p w:rsidR="000B4A5A" w:rsidRPr="00313BE3" w:rsidRDefault="000B4A5A" w:rsidP="000B4A5A">
      <w:pPr>
        <w:pStyle w:val="Body"/>
        <w:rPr>
          <w:rFonts w:asciiTheme="majorBidi" w:hAnsiTheme="majorBidi" w:cstheme="majorBidi"/>
          <w:sz w:val="28"/>
          <w:szCs w:val="28"/>
        </w:rPr>
      </w:pPr>
      <w:r w:rsidRPr="00313BE3">
        <w:rPr>
          <w:rFonts w:asciiTheme="majorBidi" w:hAnsiTheme="majorBidi" w:cstheme="majorBidi"/>
          <w:sz w:val="28"/>
          <w:szCs w:val="28"/>
        </w:rPr>
        <w:t xml:space="preserve">Concerning the thing you have asked my opinion and advice about, it is very difficult for me to advise you considering these things of which the reasons, rationale and essence are hidden and it is an question that can endanger life as the sages say in tractate </w:t>
      </w:r>
      <w:r w:rsidRPr="00313BE3">
        <w:rPr>
          <w:rFonts w:asciiTheme="majorBidi" w:hAnsiTheme="majorBidi" w:cstheme="majorBidi"/>
          <w:i/>
          <w:iCs/>
          <w:sz w:val="28"/>
          <w:szCs w:val="28"/>
        </w:rPr>
        <w:t>Avodah Zarah</w:t>
      </w:r>
      <w:r w:rsidRPr="00313BE3">
        <w:rPr>
          <w:rFonts w:asciiTheme="majorBidi" w:hAnsiTheme="majorBidi" w:cstheme="majorBidi"/>
          <w:sz w:val="28"/>
          <w:szCs w:val="28"/>
        </w:rPr>
        <w:t xml:space="preserve"> [30a] “Are you coming to reason about issues of danger,” that is, as a rhetorical question. </w:t>
      </w:r>
    </w:p>
    <w:p w:rsidR="000B4A5A" w:rsidRPr="00313BE3" w:rsidRDefault="000B4A5A" w:rsidP="000B4A5A">
      <w:pPr>
        <w:pStyle w:val="Body"/>
        <w:ind w:firstLine="720"/>
        <w:rPr>
          <w:rFonts w:asciiTheme="majorBidi" w:hAnsiTheme="majorBidi" w:cstheme="majorBidi"/>
          <w:sz w:val="28"/>
          <w:szCs w:val="28"/>
        </w:rPr>
      </w:pPr>
      <w:r w:rsidRPr="00313BE3">
        <w:rPr>
          <w:rFonts w:asciiTheme="majorBidi" w:hAnsiTheme="majorBidi" w:cstheme="majorBidi"/>
          <w:sz w:val="28"/>
          <w:szCs w:val="28"/>
        </w:rPr>
        <w:t>But this I will say, if this would have happened to my son, that they would have proposed such a match to him, I would not have rejected it, because I have another rationale and another reason for this, although there is no person who mentions it.</w:t>
      </w:r>
    </w:p>
    <w:p w:rsidR="000B4A5A" w:rsidRPr="00313BE3" w:rsidRDefault="000B4A5A" w:rsidP="000B4A5A">
      <w:pPr>
        <w:pStyle w:val="Body"/>
        <w:ind w:firstLine="720"/>
        <w:rPr>
          <w:rFonts w:asciiTheme="majorBidi" w:hAnsiTheme="majorBidi" w:cstheme="majorBidi"/>
          <w:sz w:val="28"/>
          <w:szCs w:val="28"/>
        </w:rPr>
      </w:pPr>
      <w:r w:rsidRPr="00313BE3">
        <w:rPr>
          <w:rFonts w:asciiTheme="majorBidi" w:hAnsiTheme="majorBidi" w:cstheme="majorBidi"/>
          <w:sz w:val="28"/>
          <w:szCs w:val="28"/>
        </w:rPr>
        <w:lastRenderedPageBreak/>
        <w:t xml:space="preserve">And this is the statement of Rabbi Asher ben Yechiel [responsa, 53] that the reason why there is no </w:t>
      </w:r>
      <w:r w:rsidRPr="00313BE3">
        <w:rPr>
          <w:rFonts w:asciiTheme="majorBidi" w:hAnsiTheme="majorBidi" w:cstheme="majorBidi"/>
          <w:i/>
          <w:iCs/>
          <w:sz w:val="28"/>
          <w:szCs w:val="28"/>
        </w:rPr>
        <w:t>kpeida</w:t>
      </w:r>
      <w:r w:rsidRPr="00313BE3">
        <w:rPr>
          <w:rFonts w:asciiTheme="majorBidi" w:hAnsiTheme="majorBidi" w:cstheme="majorBidi"/>
          <w:sz w:val="28"/>
          <w:szCs w:val="28"/>
        </w:rPr>
        <w:t xml:space="preserve"> (suspicion, fear) for a husband to marry two or more wives is because the husband is responsible for the sustenance of his wife, which is why a wife who had two husbands die is considered to have a bad</w:t>
      </w:r>
      <w:r w:rsidRPr="00313BE3">
        <w:rPr>
          <w:rFonts w:asciiTheme="majorBidi" w:hAnsiTheme="majorBidi" w:cstheme="majorBidi"/>
          <w:i/>
          <w:iCs/>
          <w:sz w:val="28"/>
          <w:szCs w:val="28"/>
        </w:rPr>
        <w:t xml:space="preserve"> mazal</w:t>
      </w:r>
      <w:r w:rsidRPr="00313BE3">
        <w:rPr>
          <w:rFonts w:asciiTheme="majorBidi" w:hAnsiTheme="majorBidi" w:cstheme="majorBidi"/>
          <w:sz w:val="28"/>
          <w:szCs w:val="28"/>
        </w:rPr>
        <w:t xml:space="preserve">, because it decreed that she will not have abundant sustenance from others. And, here, it would seem that, according to this reason, there is no basis to fear the mere connection as a </w:t>
      </w:r>
      <w:r w:rsidRPr="00313BE3">
        <w:rPr>
          <w:rFonts w:asciiTheme="majorBidi" w:hAnsiTheme="majorBidi" w:cstheme="majorBidi"/>
          <w:i/>
          <w:iCs/>
          <w:sz w:val="28"/>
          <w:szCs w:val="28"/>
        </w:rPr>
        <w:t>kallah</w:t>
      </w:r>
      <w:r w:rsidRPr="00313BE3">
        <w:rPr>
          <w:rFonts w:asciiTheme="majorBidi" w:hAnsiTheme="majorBidi" w:cstheme="majorBidi"/>
          <w:sz w:val="28"/>
          <w:szCs w:val="28"/>
        </w:rPr>
        <w:t xml:space="preserve"> [once the couple has agreed to get married, but neither </w:t>
      </w:r>
      <w:r w:rsidRPr="00313BE3">
        <w:rPr>
          <w:rFonts w:asciiTheme="majorBidi" w:hAnsiTheme="majorBidi" w:cstheme="majorBidi"/>
          <w:i/>
          <w:iCs/>
          <w:sz w:val="28"/>
          <w:szCs w:val="28"/>
        </w:rPr>
        <w:t xml:space="preserve">erusin </w:t>
      </w:r>
      <w:r w:rsidRPr="00313BE3">
        <w:rPr>
          <w:rFonts w:asciiTheme="majorBidi" w:hAnsiTheme="majorBidi" w:cstheme="majorBidi"/>
          <w:sz w:val="28"/>
          <w:szCs w:val="28"/>
        </w:rPr>
        <w:t xml:space="preserve">nor </w:t>
      </w:r>
      <w:r w:rsidRPr="00313BE3">
        <w:rPr>
          <w:rFonts w:asciiTheme="majorBidi" w:hAnsiTheme="majorBidi" w:cstheme="majorBidi"/>
          <w:i/>
          <w:iCs/>
          <w:sz w:val="28"/>
          <w:szCs w:val="28"/>
        </w:rPr>
        <w:t>nisuin</w:t>
      </w:r>
      <w:r w:rsidRPr="00313BE3">
        <w:rPr>
          <w:rFonts w:asciiTheme="majorBidi" w:hAnsiTheme="majorBidi" w:cstheme="majorBidi"/>
          <w:sz w:val="28"/>
          <w:szCs w:val="28"/>
        </w:rPr>
        <w:t xml:space="preserve"> has taken place] because Rabbi Asher’s reason only applies to a woman who already is entitled to sustenance from her husband, which is not the case for an engaged woman [</w:t>
      </w:r>
      <w:r w:rsidRPr="00313BE3">
        <w:rPr>
          <w:rFonts w:asciiTheme="majorBidi" w:hAnsiTheme="majorBidi" w:cstheme="majorBidi"/>
          <w:i/>
          <w:iCs/>
          <w:sz w:val="28"/>
          <w:szCs w:val="28"/>
        </w:rPr>
        <w:t>arusah</w:t>
      </w:r>
      <w:r w:rsidRPr="00313BE3">
        <w:rPr>
          <w:rFonts w:asciiTheme="majorBidi" w:hAnsiTheme="majorBidi" w:cstheme="majorBidi"/>
          <w:sz w:val="28"/>
          <w:szCs w:val="28"/>
        </w:rPr>
        <w:t xml:space="preserve">] or a kallah who is not entitled to sustenance from her betrothed. </w:t>
      </w:r>
    </w:p>
    <w:p w:rsidR="000B4A5A" w:rsidRPr="00313BE3" w:rsidRDefault="000B4A5A" w:rsidP="000B4A5A">
      <w:pPr>
        <w:pStyle w:val="Body"/>
        <w:ind w:firstLine="720"/>
        <w:rPr>
          <w:rFonts w:asciiTheme="majorBidi" w:hAnsiTheme="majorBidi" w:cstheme="majorBidi"/>
          <w:sz w:val="28"/>
          <w:szCs w:val="28"/>
        </w:rPr>
      </w:pPr>
      <w:r w:rsidRPr="00313BE3">
        <w:rPr>
          <w:rFonts w:asciiTheme="majorBidi" w:hAnsiTheme="majorBidi" w:cstheme="majorBidi"/>
          <w:sz w:val="28"/>
          <w:szCs w:val="28"/>
        </w:rPr>
        <w:t xml:space="preserve">But this is not enough to reject the suspicion, because if so, for an </w:t>
      </w:r>
      <w:r w:rsidRPr="00313BE3">
        <w:rPr>
          <w:rFonts w:asciiTheme="majorBidi" w:hAnsiTheme="majorBidi" w:cstheme="majorBidi"/>
          <w:i/>
          <w:iCs/>
          <w:sz w:val="28"/>
          <w:szCs w:val="28"/>
        </w:rPr>
        <w:t>arusah</w:t>
      </w:r>
      <w:r w:rsidRPr="00313BE3">
        <w:rPr>
          <w:rFonts w:asciiTheme="majorBidi" w:hAnsiTheme="majorBidi" w:cstheme="majorBidi"/>
          <w:sz w:val="28"/>
          <w:szCs w:val="28"/>
        </w:rPr>
        <w:t xml:space="preserve"> [first stage of marriage, before </w:t>
      </w:r>
      <w:r w:rsidRPr="00313BE3">
        <w:rPr>
          <w:rFonts w:asciiTheme="majorBidi" w:hAnsiTheme="majorBidi" w:cstheme="majorBidi"/>
          <w:i/>
          <w:iCs/>
          <w:sz w:val="28"/>
          <w:szCs w:val="28"/>
        </w:rPr>
        <w:t>kiddushin</w:t>
      </w:r>
      <w:r w:rsidRPr="00313BE3">
        <w:rPr>
          <w:rFonts w:asciiTheme="majorBidi" w:hAnsiTheme="majorBidi" w:cstheme="majorBidi"/>
          <w:sz w:val="28"/>
          <w:szCs w:val="28"/>
        </w:rPr>
        <w:t xml:space="preserve"> or marital relations took place] who during the times of the Talmud did not receive sustenance from her husband, as it is written in [</w:t>
      </w:r>
      <w:r w:rsidRPr="00313BE3">
        <w:rPr>
          <w:rFonts w:asciiTheme="majorBidi" w:hAnsiTheme="majorBidi" w:cstheme="majorBidi"/>
          <w:i/>
          <w:iCs/>
          <w:sz w:val="28"/>
          <w:szCs w:val="28"/>
        </w:rPr>
        <w:t>Shulchan Arukh, Even HaEzer</w:t>
      </w:r>
      <w:r w:rsidRPr="00313BE3">
        <w:rPr>
          <w:rFonts w:asciiTheme="majorBidi" w:hAnsiTheme="majorBidi" w:cstheme="majorBidi"/>
          <w:sz w:val="28"/>
          <w:szCs w:val="28"/>
        </w:rPr>
        <w:t xml:space="preserve">, # 54, 4 - that an </w:t>
      </w:r>
      <w:r w:rsidRPr="00313BE3">
        <w:rPr>
          <w:rFonts w:asciiTheme="majorBidi" w:hAnsiTheme="majorBidi" w:cstheme="majorBidi"/>
          <w:i/>
          <w:iCs/>
          <w:sz w:val="28"/>
          <w:szCs w:val="28"/>
        </w:rPr>
        <w:t xml:space="preserve">arusah </w:t>
      </w:r>
      <w:r w:rsidRPr="00313BE3">
        <w:rPr>
          <w:rFonts w:asciiTheme="majorBidi" w:hAnsiTheme="majorBidi" w:cstheme="majorBidi"/>
          <w:sz w:val="28"/>
          <w:szCs w:val="28"/>
        </w:rPr>
        <w:t xml:space="preserve">does not receive sustenance] there should also be no suspicion, but it is not stated thus, instead, also for an </w:t>
      </w:r>
      <w:r w:rsidRPr="00313BE3">
        <w:rPr>
          <w:rFonts w:asciiTheme="majorBidi" w:hAnsiTheme="majorBidi" w:cstheme="majorBidi"/>
          <w:i/>
          <w:iCs/>
          <w:sz w:val="28"/>
          <w:szCs w:val="28"/>
        </w:rPr>
        <w:t>arusah</w:t>
      </w:r>
      <w:r w:rsidRPr="00313BE3">
        <w:rPr>
          <w:rFonts w:asciiTheme="majorBidi" w:hAnsiTheme="majorBidi" w:cstheme="majorBidi"/>
          <w:sz w:val="28"/>
          <w:szCs w:val="28"/>
        </w:rPr>
        <w:t xml:space="preserve"> there is the law of </w:t>
      </w:r>
      <w:r w:rsidRPr="00313BE3">
        <w:rPr>
          <w:rFonts w:asciiTheme="majorBidi" w:hAnsiTheme="majorBidi" w:cstheme="majorBidi"/>
          <w:i/>
          <w:iCs/>
          <w:sz w:val="28"/>
          <w:szCs w:val="28"/>
        </w:rPr>
        <w:t>katlanit</w:t>
      </w:r>
      <w:r w:rsidRPr="00313BE3">
        <w:rPr>
          <w:rFonts w:asciiTheme="majorBidi" w:hAnsiTheme="majorBidi" w:cstheme="majorBidi"/>
          <w:sz w:val="28"/>
          <w:szCs w:val="28"/>
        </w:rPr>
        <w:t xml:space="preserve"> as it says there #9 [ibid. remark one].</w:t>
      </w:r>
    </w:p>
    <w:p w:rsidR="000B4A5A" w:rsidRPr="00313BE3" w:rsidRDefault="000B4A5A" w:rsidP="000B4A5A">
      <w:pPr>
        <w:pStyle w:val="Body"/>
        <w:ind w:firstLine="720"/>
        <w:rPr>
          <w:rFonts w:asciiTheme="majorBidi" w:hAnsiTheme="majorBidi" w:cstheme="majorBidi"/>
          <w:sz w:val="28"/>
          <w:szCs w:val="28"/>
        </w:rPr>
      </w:pPr>
      <w:r w:rsidRPr="00313BE3">
        <w:rPr>
          <w:rFonts w:asciiTheme="majorBidi" w:hAnsiTheme="majorBidi" w:cstheme="majorBidi"/>
          <w:sz w:val="28"/>
          <w:szCs w:val="28"/>
        </w:rPr>
        <w:t xml:space="preserve"> And, we are forced to say, that even taking into consideration the reason of Rabbi Asher, one could [make sense of this], saying that the purpose of </w:t>
      </w:r>
      <w:r w:rsidRPr="00313BE3">
        <w:rPr>
          <w:rFonts w:asciiTheme="majorBidi" w:hAnsiTheme="majorBidi" w:cstheme="majorBidi"/>
          <w:i/>
          <w:iCs/>
          <w:sz w:val="28"/>
          <w:szCs w:val="28"/>
        </w:rPr>
        <w:t>erusin</w:t>
      </w:r>
      <w:r w:rsidRPr="00313BE3">
        <w:rPr>
          <w:rFonts w:asciiTheme="majorBidi" w:hAnsiTheme="majorBidi" w:cstheme="majorBidi"/>
          <w:sz w:val="28"/>
          <w:szCs w:val="28"/>
        </w:rPr>
        <w:t xml:space="preserve"> is marriage and perhaps her </w:t>
      </w:r>
      <w:r w:rsidRPr="00313BE3">
        <w:rPr>
          <w:rFonts w:asciiTheme="majorBidi" w:hAnsiTheme="majorBidi" w:cstheme="majorBidi"/>
          <w:i/>
          <w:iCs/>
          <w:sz w:val="28"/>
          <w:szCs w:val="28"/>
        </w:rPr>
        <w:t>mazal</w:t>
      </w:r>
      <w:r w:rsidRPr="00313BE3">
        <w:rPr>
          <w:rFonts w:asciiTheme="majorBidi" w:hAnsiTheme="majorBidi" w:cstheme="majorBidi"/>
          <w:sz w:val="28"/>
          <w:szCs w:val="28"/>
        </w:rPr>
        <w:t xml:space="preserve"> decreed that she would never even enjoy one moment of sustenance from her future husband, due to the extreme level of her bad </w:t>
      </w:r>
      <w:r w:rsidRPr="00313BE3">
        <w:rPr>
          <w:rFonts w:asciiTheme="majorBidi" w:hAnsiTheme="majorBidi" w:cstheme="majorBidi"/>
          <w:i/>
          <w:iCs/>
          <w:sz w:val="28"/>
          <w:szCs w:val="28"/>
        </w:rPr>
        <w:t>mazal</w:t>
      </w:r>
      <w:r w:rsidRPr="00313BE3">
        <w:rPr>
          <w:rFonts w:asciiTheme="majorBidi" w:hAnsiTheme="majorBidi" w:cstheme="majorBidi"/>
          <w:sz w:val="28"/>
          <w:szCs w:val="28"/>
        </w:rPr>
        <w:t xml:space="preserve">, because of course there would be different degrees because sometimes the husband does stay alive for a few years after the marriage and she nonetheless has the classification of </w:t>
      </w:r>
      <w:r w:rsidRPr="00313BE3">
        <w:rPr>
          <w:rFonts w:asciiTheme="majorBidi" w:hAnsiTheme="majorBidi" w:cstheme="majorBidi"/>
          <w:i/>
          <w:iCs/>
          <w:sz w:val="28"/>
          <w:szCs w:val="28"/>
        </w:rPr>
        <w:t>katlanit</w:t>
      </w:r>
      <w:r w:rsidRPr="00313BE3">
        <w:rPr>
          <w:rFonts w:asciiTheme="majorBidi" w:hAnsiTheme="majorBidi" w:cstheme="majorBidi"/>
          <w:sz w:val="28"/>
          <w:szCs w:val="28"/>
        </w:rPr>
        <w:t>, and therefore we are inclined(forced) to say that sometimes the</w:t>
      </w:r>
      <w:r w:rsidRPr="00313BE3">
        <w:rPr>
          <w:rFonts w:asciiTheme="majorBidi" w:hAnsiTheme="majorBidi" w:cstheme="majorBidi"/>
          <w:i/>
          <w:iCs/>
          <w:sz w:val="28"/>
          <w:szCs w:val="28"/>
        </w:rPr>
        <w:t xml:space="preserve"> mazal</w:t>
      </w:r>
      <w:r w:rsidRPr="00313BE3">
        <w:rPr>
          <w:rFonts w:asciiTheme="majorBidi" w:hAnsiTheme="majorBidi" w:cstheme="majorBidi"/>
          <w:sz w:val="28"/>
          <w:szCs w:val="28"/>
        </w:rPr>
        <w:t xml:space="preserve"> is extremely, very, strongly bad and sometimes it is lighter, and this is true, too, on its own because although “</w:t>
      </w:r>
      <w:r w:rsidRPr="00313BE3">
        <w:rPr>
          <w:rFonts w:asciiTheme="majorBidi" w:hAnsiTheme="majorBidi" w:cstheme="majorBidi"/>
          <w:i/>
          <w:iCs/>
          <w:sz w:val="28"/>
          <w:szCs w:val="28"/>
        </w:rPr>
        <w:t>mazal</w:t>
      </w:r>
      <w:r w:rsidRPr="00313BE3">
        <w:rPr>
          <w:rFonts w:asciiTheme="majorBidi" w:hAnsiTheme="majorBidi" w:cstheme="majorBidi"/>
          <w:sz w:val="28"/>
          <w:szCs w:val="28"/>
        </w:rPr>
        <w:t xml:space="preserve"> makes intelligent, </w:t>
      </w:r>
      <w:r w:rsidRPr="00313BE3">
        <w:rPr>
          <w:rFonts w:asciiTheme="majorBidi" w:hAnsiTheme="majorBidi" w:cstheme="majorBidi"/>
          <w:i/>
          <w:iCs/>
          <w:sz w:val="28"/>
          <w:szCs w:val="28"/>
        </w:rPr>
        <w:t>mazal</w:t>
      </w:r>
      <w:r w:rsidRPr="00313BE3">
        <w:rPr>
          <w:rFonts w:asciiTheme="majorBidi" w:hAnsiTheme="majorBidi" w:cstheme="majorBidi"/>
          <w:sz w:val="28"/>
          <w:szCs w:val="28"/>
        </w:rPr>
        <w:t xml:space="preserve"> makes rich” according to one opinion [</w:t>
      </w:r>
      <w:r w:rsidRPr="00313BE3">
        <w:rPr>
          <w:rFonts w:asciiTheme="majorBidi" w:hAnsiTheme="majorBidi" w:cstheme="majorBidi"/>
          <w:i/>
          <w:iCs/>
          <w:sz w:val="28"/>
          <w:szCs w:val="28"/>
        </w:rPr>
        <w:t>Shabbat</w:t>
      </w:r>
      <w:r w:rsidRPr="00313BE3">
        <w:rPr>
          <w:rFonts w:asciiTheme="majorBidi" w:hAnsiTheme="majorBidi" w:cstheme="majorBidi"/>
          <w:sz w:val="28"/>
          <w:szCs w:val="28"/>
        </w:rPr>
        <w:t xml:space="preserve"> 156a], there is still room for separating between a lot [of </w:t>
      </w:r>
      <w:r w:rsidRPr="00313BE3">
        <w:rPr>
          <w:rFonts w:asciiTheme="majorBidi" w:hAnsiTheme="majorBidi" w:cstheme="majorBidi"/>
          <w:i/>
          <w:iCs/>
          <w:sz w:val="28"/>
          <w:szCs w:val="28"/>
        </w:rPr>
        <w:t>mazal</w:t>
      </w:r>
      <w:r w:rsidRPr="00313BE3">
        <w:rPr>
          <w:rFonts w:asciiTheme="majorBidi" w:hAnsiTheme="majorBidi" w:cstheme="majorBidi"/>
          <w:sz w:val="28"/>
          <w:szCs w:val="28"/>
        </w:rPr>
        <w:t>] and little [</w:t>
      </w:r>
      <w:r w:rsidRPr="00313BE3">
        <w:rPr>
          <w:rFonts w:asciiTheme="majorBidi" w:hAnsiTheme="majorBidi" w:cstheme="majorBidi"/>
          <w:i/>
          <w:iCs/>
          <w:sz w:val="28"/>
          <w:szCs w:val="28"/>
        </w:rPr>
        <w:t>mazal</w:t>
      </w:r>
      <w:r w:rsidRPr="00313BE3">
        <w:rPr>
          <w:rFonts w:asciiTheme="majorBidi" w:hAnsiTheme="majorBidi" w:cstheme="majorBidi"/>
          <w:sz w:val="28"/>
          <w:szCs w:val="28"/>
        </w:rPr>
        <w:t>], and as much as the</w:t>
      </w:r>
      <w:r w:rsidRPr="00313BE3">
        <w:rPr>
          <w:rFonts w:asciiTheme="majorBidi" w:hAnsiTheme="majorBidi" w:cstheme="majorBidi"/>
          <w:i/>
          <w:iCs/>
          <w:sz w:val="28"/>
          <w:szCs w:val="28"/>
        </w:rPr>
        <w:t xml:space="preserve"> mazal</w:t>
      </w:r>
      <w:r w:rsidRPr="00313BE3">
        <w:rPr>
          <w:rFonts w:asciiTheme="majorBidi" w:hAnsiTheme="majorBidi" w:cstheme="majorBidi"/>
          <w:sz w:val="28"/>
          <w:szCs w:val="28"/>
        </w:rPr>
        <w:t xml:space="preserve"> at birth is at its peak of strength, thus it gets stronger. And if so, this is the law too for such connections [when they are engaged but not married] because according to this rationale, there is no difference. </w:t>
      </w:r>
    </w:p>
    <w:p w:rsidR="000B4A5A" w:rsidRPr="00313BE3" w:rsidRDefault="000B4A5A" w:rsidP="000B4A5A">
      <w:pPr>
        <w:pStyle w:val="Body"/>
        <w:rPr>
          <w:rFonts w:asciiTheme="majorBidi" w:hAnsiTheme="majorBidi" w:cstheme="majorBidi"/>
          <w:sz w:val="28"/>
          <w:szCs w:val="28"/>
        </w:rPr>
      </w:pPr>
    </w:p>
    <w:p w:rsidR="000B4A5A" w:rsidRPr="00313BE3" w:rsidRDefault="000B4A5A" w:rsidP="000B4A5A">
      <w:pPr>
        <w:pStyle w:val="Body"/>
        <w:rPr>
          <w:rFonts w:asciiTheme="majorBidi" w:hAnsiTheme="majorBidi" w:cstheme="majorBidi"/>
          <w:sz w:val="28"/>
          <w:szCs w:val="28"/>
        </w:rPr>
      </w:pPr>
      <w:r w:rsidRPr="00313BE3">
        <w:rPr>
          <w:rFonts w:asciiTheme="majorBidi" w:hAnsiTheme="majorBidi" w:cstheme="majorBidi"/>
          <w:sz w:val="28"/>
          <w:szCs w:val="28"/>
        </w:rPr>
        <w:t>And in my humble opinion it seems, after the custom has spread that many are lenient on these issues as Rabbi Moshe Isserlis wrote [</w:t>
      </w:r>
      <w:r w:rsidRPr="00313BE3">
        <w:rPr>
          <w:rFonts w:asciiTheme="majorBidi" w:hAnsiTheme="majorBidi" w:cstheme="majorBidi"/>
          <w:i/>
          <w:iCs/>
          <w:sz w:val="28"/>
          <w:szCs w:val="28"/>
        </w:rPr>
        <w:t>Shulchan Arukh,Even HaEzer</w:t>
      </w:r>
      <w:r w:rsidRPr="00313BE3">
        <w:rPr>
          <w:rFonts w:asciiTheme="majorBidi" w:hAnsiTheme="majorBidi" w:cstheme="majorBidi"/>
          <w:sz w:val="28"/>
          <w:szCs w:val="28"/>
        </w:rPr>
        <w:t xml:space="preserve">, laws of </w:t>
      </w:r>
      <w:r w:rsidRPr="00313BE3">
        <w:rPr>
          <w:rFonts w:asciiTheme="majorBidi" w:hAnsiTheme="majorBidi" w:cstheme="majorBidi"/>
          <w:i/>
          <w:iCs/>
          <w:sz w:val="28"/>
          <w:szCs w:val="28"/>
        </w:rPr>
        <w:t xml:space="preserve">Ishut </w:t>
      </w:r>
      <w:r w:rsidRPr="00313BE3">
        <w:rPr>
          <w:rFonts w:asciiTheme="majorBidi" w:hAnsiTheme="majorBidi" w:cstheme="majorBidi"/>
          <w:sz w:val="28"/>
          <w:szCs w:val="28"/>
        </w:rPr>
        <w:t xml:space="preserve"> #9] and the reason Rabbi Isserlis gives for this lenience is because she is considered</w:t>
      </w:r>
      <w:r w:rsidRPr="00313BE3">
        <w:rPr>
          <w:rFonts w:asciiTheme="majorBidi" w:hAnsiTheme="majorBidi" w:cstheme="majorBidi"/>
          <w:i/>
          <w:iCs/>
          <w:sz w:val="28"/>
          <w:szCs w:val="28"/>
        </w:rPr>
        <w:t xml:space="preserve"> katlanit </w:t>
      </w:r>
      <w:r w:rsidRPr="00313BE3">
        <w:rPr>
          <w:rFonts w:asciiTheme="majorBidi" w:hAnsiTheme="majorBidi" w:cstheme="majorBidi"/>
          <w:sz w:val="28"/>
          <w:szCs w:val="28"/>
        </w:rPr>
        <w:t xml:space="preserve">only in the specific case when the husbands die independently, not because of plague or a fall or anything like that, and we should question this, because this is not enough of a reason [to explain and justify the custom], since we see those who are lenient even when he dies independently. </w:t>
      </w:r>
    </w:p>
    <w:p w:rsidR="000B4A5A" w:rsidRPr="00313BE3" w:rsidRDefault="000B4A5A" w:rsidP="000B4A5A">
      <w:pPr>
        <w:pStyle w:val="Body"/>
        <w:rPr>
          <w:rFonts w:asciiTheme="majorBidi" w:hAnsiTheme="majorBidi" w:cstheme="majorBidi"/>
          <w:sz w:val="28"/>
          <w:szCs w:val="28"/>
        </w:rPr>
      </w:pPr>
    </w:p>
    <w:p w:rsidR="000B4A5A" w:rsidRPr="00313BE3" w:rsidRDefault="000B4A5A" w:rsidP="000B4A5A">
      <w:pPr>
        <w:pStyle w:val="Body"/>
        <w:rPr>
          <w:rFonts w:asciiTheme="majorBidi" w:hAnsiTheme="majorBidi" w:cstheme="majorBidi"/>
          <w:sz w:val="28"/>
          <w:szCs w:val="28"/>
        </w:rPr>
      </w:pPr>
      <w:r w:rsidRPr="00313BE3">
        <w:rPr>
          <w:rFonts w:asciiTheme="majorBidi" w:hAnsiTheme="majorBidi" w:cstheme="majorBidi"/>
          <w:sz w:val="28"/>
          <w:szCs w:val="28"/>
        </w:rPr>
        <w:t xml:space="preserve">Therefore, it seems to me that the reason for the current spread of this leniency is because there is no room for reasoning that if her husband lived with her several years after the marriage and died only later, she should be considered a </w:t>
      </w:r>
      <w:r w:rsidRPr="00313BE3">
        <w:rPr>
          <w:rFonts w:asciiTheme="majorBidi" w:hAnsiTheme="majorBidi" w:cstheme="majorBidi"/>
          <w:i/>
          <w:iCs/>
          <w:sz w:val="28"/>
          <w:szCs w:val="28"/>
        </w:rPr>
        <w:t>katlanit</w:t>
      </w:r>
      <w:r w:rsidRPr="00313BE3">
        <w:rPr>
          <w:rFonts w:asciiTheme="majorBidi" w:hAnsiTheme="majorBidi" w:cstheme="majorBidi"/>
          <w:sz w:val="28"/>
          <w:szCs w:val="28"/>
        </w:rPr>
        <w:t xml:space="preserve">. The reasoning is that the explanation and essence of the </w:t>
      </w:r>
      <w:r w:rsidRPr="00313BE3">
        <w:rPr>
          <w:rFonts w:asciiTheme="majorBidi" w:hAnsiTheme="majorBidi" w:cstheme="majorBidi"/>
          <w:i/>
          <w:iCs/>
          <w:sz w:val="28"/>
          <w:szCs w:val="28"/>
        </w:rPr>
        <w:t>katlanit</w:t>
      </w:r>
      <w:r w:rsidRPr="00313BE3">
        <w:rPr>
          <w:rFonts w:asciiTheme="majorBidi" w:hAnsiTheme="majorBidi" w:cstheme="majorBidi"/>
          <w:sz w:val="28"/>
          <w:szCs w:val="28"/>
        </w:rPr>
        <w:t xml:space="preserve"> is similar to the death of sons after circumcision and in that case it is because of the circumcision itself. Here too, the reason for a woman who married a man, and, shortly thereafter, he becomes weak and deteriorates until he dies [is due to the consummation of the marriage itself]. And it appears that his intercourse with her is what caused his weakness and sickness, and so, too, with the second husband as it sometimes happened, although most of these cases are due to magic as the</w:t>
      </w:r>
      <w:r w:rsidRPr="00313BE3">
        <w:rPr>
          <w:rFonts w:asciiTheme="majorBidi" w:hAnsiTheme="majorBidi" w:cstheme="majorBidi"/>
          <w:i/>
          <w:iCs/>
          <w:sz w:val="28"/>
          <w:szCs w:val="28"/>
        </w:rPr>
        <w:t xml:space="preserve"> targum</w:t>
      </w:r>
      <w:r w:rsidRPr="00313BE3">
        <w:rPr>
          <w:rFonts w:asciiTheme="majorBidi" w:hAnsiTheme="majorBidi" w:cstheme="majorBidi"/>
          <w:sz w:val="28"/>
          <w:szCs w:val="28"/>
        </w:rPr>
        <w:t xml:space="preserve"> [</w:t>
      </w:r>
      <w:r w:rsidRPr="00313BE3">
        <w:rPr>
          <w:rFonts w:asciiTheme="majorBidi" w:hAnsiTheme="majorBidi" w:cstheme="majorBidi"/>
          <w:i/>
          <w:iCs/>
          <w:sz w:val="28"/>
          <w:szCs w:val="28"/>
        </w:rPr>
        <w:t>Targum Jerushalmi</w:t>
      </w:r>
      <w:r w:rsidRPr="00313BE3">
        <w:rPr>
          <w:rFonts w:asciiTheme="majorBidi" w:hAnsiTheme="majorBidi" w:cstheme="majorBidi"/>
          <w:sz w:val="28"/>
          <w:szCs w:val="28"/>
        </w:rPr>
        <w:t>] adds, concerning Deuteronomy 24:6 Our sages knew that sometimes, intercourse with a specific (lit. also “special”) woman causes a weakness that does not return to its strength. And God save us from being lenient and ruling that it is permitted because of this rationale [that it is due to intercourse], I only spoke of this as a possibility, and according to this one should not even be concerned about their [the Talmud’s type] of engaged woman [</w:t>
      </w:r>
      <w:r w:rsidRPr="00313BE3">
        <w:rPr>
          <w:rFonts w:asciiTheme="majorBidi" w:hAnsiTheme="majorBidi" w:cstheme="majorBidi"/>
          <w:i/>
          <w:iCs/>
          <w:sz w:val="28"/>
          <w:szCs w:val="28"/>
        </w:rPr>
        <w:t>arusah</w:t>
      </w:r>
      <w:r w:rsidRPr="00313BE3">
        <w:rPr>
          <w:rFonts w:asciiTheme="majorBidi" w:hAnsiTheme="majorBidi" w:cstheme="majorBidi"/>
          <w:sz w:val="28"/>
          <w:szCs w:val="28"/>
        </w:rPr>
        <w:t>, because this is before the marriage is consummated].</w:t>
      </w:r>
    </w:p>
    <w:p w:rsidR="000B4A5A" w:rsidRPr="00313BE3" w:rsidRDefault="000B4A5A" w:rsidP="000B4A5A">
      <w:pPr>
        <w:pStyle w:val="Body"/>
        <w:rPr>
          <w:rFonts w:asciiTheme="majorBidi" w:hAnsiTheme="majorBidi" w:cstheme="majorBidi"/>
          <w:sz w:val="28"/>
          <w:szCs w:val="28"/>
        </w:rPr>
      </w:pPr>
    </w:p>
    <w:p w:rsidR="000B4A5A" w:rsidRPr="00313BE3" w:rsidRDefault="000B4A5A" w:rsidP="000B4A5A">
      <w:pPr>
        <w:pStyle w:val="Body"/>
        <w:rPr>
          <w:rFonts w:asciiTheme="majorBidi" w:hAnsiTheme="majorBidi" w:cstheme="majorBidi"/>
          <w:sz w:val="28"/>
          <w:szCs w:val="28"/>
        </w:rPr>
      </w:pPr>
      <w:r w:rsidRPr="00313BE3">
        <w:rPr>
          <w:rFonts w:asciiTheme="majorBidi" w:hAnsiTheme="majorBidi" w:cstheme="majorBidi"/>
          <w:sz w:val="28"/>
          <w:szCs w:val="28"/>
        </w:rPr>
        <w:t xml:space="preserve">But, in the words of the sages of the truth [Kabbalah], and its source is in the </w:t>
      </w:r>
      <w:r w:rsidRPr="00313BE3">
        <w:rPr>
          <w:rFonts w:asciiTheme="majorBidi" w:hAnsiTheme="majorBidi" w:cstheme="majorBidi"/>
          <w:i/>
          <w:iCs/>
          <w:sz w:val="28"/>
          <w:szCs w:val="28"/>
        </w:rPr>
        <w:t>Zohar</w:t>
      </w:r>
      <w:r w:rsidRPr="00313BE3">
        <w:rPr>
          <w:rFonts w:asciiTheme="majorBidi" w:hAnsiTheme="majorBidi" w:cstheme="majorBidi"/>
          <w:sz w:val="28"/>
          <w:szCs w:val="28"/>
        </w:rPr>
        <w:t xml:space="preserve">, which had not yet been discovered in the days of Rabbi Asher ben Yechiel [1250 Cologne-1328 Toledo] as we know, there is a wonderful (also “mysterious”) reason according to the </w:t>
      </w:r>
      <w:r w:rsidRPr="00313BE3">
        <w:rPr>
          <w:rFonts w:asciiTheme="majorBidi" w:hAnsiTheme="majorBidi" w:cstheme="majorBidi"/>
          <w:i/>
          <w:iCs/>
          <w:sz w:val="28"/>
          <w:szCs w:val="28"/>
        </w:rPr>
        <w:t>sod</w:t>
      </w:r>
      <w:r w:rsidRPr="00313BE3">
        <w:rPr>
          <w:rFonts w:asciiTheme="majorBidi" w:hAnsiTheme="majorBidi" w:cstheme="majorBidi"/>
          <w:sz w:val="28"/>
          <w:szCs w:val="28"/>
        </w:rPr>
        <w:t xml:space="preserve"> (esoteric knowledge), and for this reason, there is danger in relation to any widow as is brought in the book </w:t>
      </w:r>
      <w:r w:rsidRPr="00313BE3">
        <w:rPr>
          <w:rFonts w:asciiTheme="majorBidi" w:hAnsiTheme="majorBidi" w:cstheme="majorBidi"/>
          <w:i/>
          <w:iCs/>
          <w:sz w:val="28"/>
          <w:szCs w:val="28"/>
        </w:rPr>
        <w:t>Novlot Chokhma</w:t>
      </w:r>
      <w:r w:rsidRPr="00313BE3">
        <w:rPr>
          <w:rFonts w:asciiTheme="majorBidi" w:hAnsiTheme="majorBidi" w:cstheme="majorBidi"/>
          <w:sz w:val="28"/>
          <w:szCs w:val="28"/>
        </w:rPr>
        <w:t xml:space="preserve">, see there [by Yosef Delmedigo ], and according to the reason mentioned there, this is more dangerous for someone who marries the widow of someone who was great in study or piety [and something similar is also mentioned in </w:t>
      </w:r>
      <w:r w:rsidRPr="00313BE3">
        <w:rPr>
          <w:rFonts w:asciiTheme="majorBidi" w:hAnsiTheme="majorBidi" w:cstheme="majorBidi"/>
          <w:i/>
          <w:iCs/>
          <w:sz w:val="28"/>
          <w:szCs w:val="28"/>
        </w:rPr>
        <w:t xml:space="preserve">Ma’avar Yabok </w:t>
      </w:r>
      <w:r w:rsidRPr="00313BE3">
        <w:rPr>
          <w:rFonts w:asciiTheme="majorBidi" w:hAnsiTheme="majorBidi" w:cstheme="majorBidi"/>
          <w:sz w:val="28"/>
          <w:szCs w:val="28"/>
        </w:rPr>
        <w:t xml:space="preserve">by rabbi Aaron Breachia of Modena section </w:t>
      </w:r>
      <w:r w:rsidRPr="00313BE3">
        <w:rPr>
          <w:rFonts w:asciiTheme="majorBidi" w:hAnsiTheme="majorBidi" w:cstheme="majorBidi"/>
          <w:i/>
          <w:iCs/>
          <w:sz w:val="28"/>
          <w:szCs w:val="28"/>
        </w:rPr>
        <w:t>Sefat Emet</w:t>
      </w:r>
      <w:r w:rsidRPr="00313BE3">
        <w:rPr>
          <w:rFonts w:asciiTheme="majorBidi" w:hAnsiTheme="majorBidi" w:cstheme="majorBidi"/>
          <w:sz w:val="28"/>
          <w:szCs w:val="28"/>
        </w:rPr>
        <w:t xml:space="preserve">:9] because the spirit that he has left within his wife will defeat and chase away the other doubtlessly, and vice versa [according to whoever is greater], therefore, after the second husband dies she is considered as one of whom the spirit of the first husband will win [and is thus likely to defeat the third husband too]. And according to this reason of the Zohar, it is clear that this does not concern </w:t>
      </w:r>
      <w:r w:rsidRPr="00313BE3">
        <w:rPr>
          <w:rFonts w:asciiTheme="majorBidi" w:hAnsiTheme="majorBidi" w:cstheme="majorBidi"/>
          <w:i/>
          <w:iCs/>
          <w:sz w:val="28"/>
          <w:szCs w:val="28"/>
        </w:rPr>
        <w:t>erusin</w:t>
      </w:r>
      <w:r w:rsidRPr="00313BE3">
        <w:rPr>
          <w:rFonts w:asciiTheme="majorBidi" w:hAnsiTheme="majorBidi" w:cstheme="majorBidi"/>
          <w:sz w:val="28"/>
          <w:szCs w:val="28"/>
        </w:rPr>
        <w:t xml:space="preserve">, even the </w:t>
      </w:r>
      <w:r w:rsidRPr="00313BE3">
        <w:rPr>
          <w:rFonts w:asciiTheme="majorBidi" w:hAnsiTheme="majorBidi" w:cstheme="majorBidi"/>
          <w:i/>
          <w:iCs/>
          <w:sz w:val="28"/>
          <w:szCs w:val="28"/>
        </w:rPr>
        <w:t>arusah</w:t>
      </w:r>
      <w:r w:rsidRPr="00313BE3">
        <w:rPr>
          <w:rFonts w:asciiTheme="majorBidi" w:hAnsiTheme="majorBidi" w:cstheme="majorBidi"/>
          <w:sz w:val="28"/>
          <w:szCs w:val="28"/>
        </w:rPr>
        <w:t xml:space="preserve"> in their case [that is, in the Talmud’s time], where a part of the marriage is already fulfilled, and definitely so [in our case], where they were merely engaged. However, here, too, it is a little difficult to explain what might have happened if the husband continued to live for a while after marriage -- although one could claim that a long time passed during which the two spirits were fighting each other and, ultimately the spirit of the first husband won [and the second husband dies], and so it also appears from the </w:t>
      </w:r>
      <w:r w:rsidRPr="00313BE3">
        <w:rPr>
          <w:rFonts w:asciiTheme="majorBidi" w:hAnsiTheme="majorBidi" w:cstheme="majorBidi"/>
          <w:i/>
          <w:iCs/>
          <w:sz w:val="28"/>
          <w:szCs w:val="28"/>
        </w:rPr>
        <w:t>Zohar</w:t>
      </w:r>
      <w:r w:rsidRPr="00313BE3">
        <w:rPr>
          <w:rFonts w:asciiTheme="majorBidi" w:hAnsiTheme="majorBidi" w:cstheme="majorBidi"/>
          <w:sz w:val="28"/>
          <w:szCs w:val="28"/>
        </w:rPr>
        <w:t xml:space="preserve">. However, as we have already written, it can also be argued how, according to the </w:t>
      </w:r>
      <w:r w:rsidRPr="00313BE3">
        <w:rPr>
          <w:rFonts w:asciiTheme="majorBidi" w:hAnsiTheme="majorBidi" w:cstheme="majorBidi"/>
          <w:sz w:val="28"/>
          <w:szCs w:val="28"/>
        </w:rPr>
        <w:lastRenderedPageBreak/>
        <w:t xml:space="preserve">reason of Rabbi Asher one could extend the suspicion even to an </w:t>
      </w:r>
      <w:r w:rsidRPr="00313BE3">
        <w:rPr>
          <w:rFonts w:asciiTheme="majorBidi" w:hAnsiTheme="majorBidi" w:cstheme="majorBidi"/>
          <w:i/>
          <w:iCs/>
          <w:sz w:val="28"/>
          <w:szCs w:val="28"/>
        </w:rPr>
        <w:t xml:space="preserve">arusah </w:t>
      </w:r>
      <w:r w:rsidRPr="00313BE3">
        <w:rPr>
          <w:rFonts w:asciiTheme="majorBidi" w:hAnsiTheme="majorBidi" w:cstheme="majorBidi"/>
          <w:sz w:val="28"/>
          <w:szCs w:val="28"/>
        </w:rPr>
        <w:t>our case when it is merely an engagement, and in some places we do not rule according to Rabbi Shimon bar Yochai [the Tannaitic source of the</w:t>
      </w:r>
      <w:r w:rsidRPr="00313BE3">
        <w:rPr>
          <w:rFonts w:asciiTheme="majorBidi" w:hAnsiTheme="majorBidi" w:cstheme="majorBidi"/>
          <w:i/>
          <w:iCs/>
          <w:sz w:val="28"/>
          <w:szCs w:val="28"/>
        </w:rPr>
        <w:t xml:space="preserve"> Zohar</w:t>
      </w:r>
      <w:r w:rsidRPr="00313BE3">
        <w:rPr>
          <w:rFonts w:asciiTheme="majorBidi" w:hAnsiTheme="majorBidi" w:cstheme="majorBidi"/>
          <w:sz w:val="28"/>
          <w:szCs w:val="28"/>
        </w:rPr>
        <w:t xml:space="preserve">] and we do not behave as the </w:t>
      </w:r>
      <w:r w:rsidRPr="00313BE3">
        <w:rPr>
          <w:rFonts w:asciiTheme="majorBidi" w:hAnsiTheme="majorBidi" w:cstheme="majorBidi"/>
          <w:i/>
          <w:iCs/>
          <w:sz w:val="28"/>
          <w:szCs w:val="28"/>
        </w:rPr>
        <w:t xml:space="preserve">Zohar </w:t>
      </w:r>
      <w:r w:rsidRPr="00313BE3">
        <w:rPr>
          <w:rFonts w:asciiTheme="majorBidi" w:hAnsiTheme="majorBidi" w:cstheme="majorBidi"/>
          <w:sz w:val="28"/>
          <w:szCs w:val="28"/>
        </w:rPr>
        <w:t xml:space="preserve">mandates, as Rabbi Shlomo Luria (1510-1573) already mentions in his answer [ShUT MaharShaL about tefillin], which was cited in </w:t>
      </w:r>
      <w:r w:rsidRPr="00313BE3">
        <w:rPr>
          <w:rFonts w:asciiTheme="majorBidi" w:hAnsiTheme="majorBidi" w:cstheme="majorBidi"/>
          <w:i/>
          <w:iCs/>
          <w:sz w:val="28"/>
          <w:szCs w:val="28"/>
        </w:rPr>
        <w:t>Mizraf la-Hokhma</w:t>
      </w:r>
      <w:r w:rsidRPr="00313BE3">
        <w:rPr>
          <w:rFonts w:asciiTheme="majorBidi" w:hAnsiTheme="majorBidi" w:cstheme="majorBidi"/>
          <w:sz w:val="28"/>
          <w:szCs w:val="28"/>
        </w:rPr>
        <w:t xml:space="preserve"> [Yosef Shlomo Delmedigo] with several proofs, and it mentions the details of things in which our custom is against that of the </w:t>
      </w:r>
      <w:r w:rsidRPr="00313BE3">
        <w:rPr>
          <w:rFonts w:asciiTheme="majorBidi" w:hAnsiTheme="majorBidi" w:cstheme="majorBidi"/>
          <w:i/>
          <w:iCs/>
          <w:sz w:val="28"/>
          <w:szCs w:val="28"/>
        </w:rPr>
        <w:t>Zohar</w:t>
      </w:r>
      <w:r w:rsidRPr="00313BE3">
        <w:rPr>
          <w:rFonts w:asciiTheme="majorBidi" w:hAnsiTheme="majorBidi" w:cstheme="majorBidi"/>
          <w:sz w:val="28"/>
          <w:szCs w:val="28"/>
        </w:rPr>
        <w:t xml:space="preserve">, all the more so when dealing with the danger of death, one should not support oneself by a reason of the </w:t>
      </w:r>
      <w:r w:rsidRPr="00313BE3">
        <w:rPr>
          <w:rFonts w:asciiTheme="majorBidi" w:hAnsiTheme="majorBidi" w:cstheme="majorBidi"/>
          <w:i/>
          <w:iCs/>
          <w:sz w:val="28"/>
          <w:szCs w:val="28"/>
        </w:rPr>
        <w:t>Zohar</w:t>
      </w:r>
      <w:r w:rsidRPr="00313BE3">
        <w:rPr>
          <w:rFonts w:asciiTheme="majorBidi" w:hAnsiTheme="majorBidi" w:cstheme="majorBidi"/>
          <w:sz w:val="28"/>
          <w:szCs w:val="28"/>
        </w:rPr>
        <w:t xml:space="preserve"> for being lenient because perhaps the reason of Rabbi Asher, too, is true about the simple meaning of things, and both reasons exist alongside each other.</w:t>
      </w:r>
    </w:p>
    <w:p w:rsidR="000B4A5A" w:rsidRPr="00313BE3" w:rsidRDefault="000B4A5A" w:rsidP="000B4A5A">
      <w:pPr>
        <w:pStyle w:val="Body"/>
        <w:rPr>
          <w:rFonts w:asciiTheme="majorBidi" w:hAnsiTheme="majorBidi" w:cstheme="majorBidi"/>
          <w:sz w:val="28"/>
          <w:szCs w:val="28"/>
        </w:rPr>
      </w:pPr>
    </w:p>
    <w:p w:rsidR="000B4A5A" w:rsidRPr="00313BE3" w:rsidRDefault="000B4A5A" w:rsidP="000B4A5A">
      <w:pPr>
        <w:pStyle w:val="Body"/>
        <w:rPr>
          <w:rFonts w:asciiTheme="majorBidi" w:hAnsiTheme="majorBidi" w:cstheme="majorBidi"/>
          <w:sz w:val="28"/>
          <w:szCs w:val="28"/>
        </w:rPr>
      </w:pPr>
      <w:r w:rsidRPr="00313BE3">
        <w:rPr>
          <w:rFonts w:asciiTheme="majorBidi" w:hAnsiTheme="majorBidi" w:cstheme="majorBidi"/>
          <w:sz w:val="28"/>
          <w:szCs w:val="28"/>
        </w:rPr>
        <w:t>And according to what you have written, that the second betrothed died from a headache that was then a contagious affliction, in which case there is a justification to be lenient, because it is similar to someone who died of the plague, as Rabbi Moshe Isserlis mentioned in his previous remark on the [</w:t>
      </w:r>
      <w:r w:rsidRPr="00313BE3">
        <w:rPr>
          <w:rFonts w:asciiTheme="majorBidi" w:hAnsiTheme="majorBidi" w:cstheme="majorBidi"/>
          <w:i/>
          <w:iCs/>
          <w:sz w:val="28"/>
          <w:szCs w:val="28"/>
        </w:rPr>
        <w:t>Shulkhan Arukh</w:t>
      </w:r>
      <w:r w:rsidRPr="00313BE3">
        <w:rPr>
          <w:rFonts w:asciiTheme="majorBidi" w:hAnsiTheme="majorBidi" w:cstheme="majorBidi"/>
          <w:sz w:val="28"/>
          <w:szCs w:val="28"/>
        </w:rPr>
        <w:t xml:space="preserve">] </w:t>
      </w:r>
      <w:r w:rsidRPr="00313BE3">
        <w:rPr>
          <w:rFonts w:asciiTheme="majorBidi" w:hAnsiTheme="majorBidi" w:cstheme="majorBidi"/>
          <w:i/>
          <w:iCs/>
          <w:sz w:val="28"/>
          <w:szCs w:val="28"/>
        </w:rPr>
        <w:t>Even HaEzer</w:t>
      </w:r>
      <w:r w:rsidRPr="00313BE3">
        <w:rPr>
          <w:rFonts w:asciiTheme="majorBidi" w:hAnsiTheme="majorBidi" w:cstheme="majorBidi"/>
          <w:sz w:val="28"/>
          <w:szCs w:val="28"/>
        </w:rPr>
        <w:t xml:space="preserve">, that in such a case she is not considered a </w:t>
      </w:r>
      <w:r w:rsidRPr="00313BE3">
        <w:rPr>
          <w:rFonts w:asciiTheme="majorBidi" w:hAnsiTheme="majorBidi" w:cstheme="majorBidi"/>
          <w:i/>
          <w:iCs/>
          <w:sz w:val="28"/>
          <w:szCs w:val="28"/>
        </w:rPr>
        <w:t xml:space="preserve">katlanit </w:t>
      </w:r>
      <w:r w:rsidRPr="00313BE3">
        <w:rPr>
          <w:rFonts w:asciiTheme="majorBidi" w:hAnsiTheme="majorBidi" w:cstheme="majorBidi"/>
          <w:sz w:val="28"/>
          <w:szCs w:val="28"/>
        </w:rPr>
        <w:t xml:space="preserve">because of his death. And it seems that this is not only the law when dealing with the plague, the same goes for every affliction and contagious disease, and if it weren’t for the verse in [Psalms 91:5] “Nor for the pestilence that walketh in darkness”, I would have said that the word </w:t>
      </w:r>
      <w:r w:rsidRPr="00313BE3">
        <w:rPr>
          <w:rFonts w:asciiTheme="majorBidi" w:hAnsiTheme="majorBidi" w:cstheme="majorBidi"/>
          <w:i/>
          <w:iCs/>
          <w:sz w:val="28"/>
          <w:szCs w:val="28"/>
        </w:rPr>
        <w:t>dever</w:t>
      </w:r>
      <w:r w:rsidRPr="00313BE3">
        <w:rPr>
          <w:rFonts w:asciiTheme="majorBidi" w:hAnsiTheme="majorBidi" w:cstheme="majorBidi"/>
          <w:sz w:val="28"/>
          <w:szCs w:val="28"/>
        </w:rPr>
        <w:t xml:space="preserve"> (plague) is not specifically about the pestilence, but about any lethal disease that is contagious from person to person and from household to household, and the </w:t>
      </w:r>
      <w:r w:rsidRPr="00313BE3">
        <w:rPr>
          <w:rFonts w:asciiTheme="majorBidi" w:hAnsiTheme="majorBidi" w:cstheme="majorBidi"/>
          <w:i/>
          <w:iCs/>
          <w:sz w:val="28"/>
          <w:szCs w:val="28"/>
        </w:rPr>
        <w:t>Mishna  [Ta’anit</w:t>
      </w:r>
      <w:r w:rsidRPr="00313BE3">
        <w:rPr>
          <w:rFonts w:asciiTheme="majorBidi" w:hAnsiTheme="majorBidi" w:cstheme="majorBidi"/>
          <w:sz w:val="28"/>
          <w:szCs w:val="28"/>
        </w:rPr>
        <w:t xml:space="preserve"> 19.]  from which it sounds that every human death that kills many in a short period of time in an unnatural manner is called </w:t>
      </w:r>
      <w:r w:rsidRPr="00313BE3">
        <w:rPr>
          <w:rFonts w:asciiTheme="majorBidi" w:hAnsiTheme="majorBidi" w:cstheme="majorBidi"/>
          <w:i/>
          <w:iCs/>
          <w:sz w:val="28"/>
          <w:szCs w:val="28"/>
        </w:rPr>
        <w:t>dever</w:t>
      </w:r>
      <w:r w:rsidRPr="00313BE3">
        <w:rPr>
          <w:rFonts w:asciiTheme="majorBidi" w:hAnsiTheme="majorBidi" w:cstheme="majorBidi"/>
          <w:sz w:val="28"/>
          <w:szCs w:val="28"/>
        </w:rPr>
        <w:t xml:space="preserve"> (plague) [...] and this is not so in the case of the word </w:t>
      </w:r>
      <w:r w:rsidRPr="00313BE3">
        <w:rPr>
          <w:rFonts w:asciiTheme="majorBidi" w:hAnsiTheme="majorBidi" w:cstheme="majorBidi"/>
          <w:i/>
          <w:iCs/>
          <w:sz w:val="28"/>
          <w:szCs w:val="28"/>
        </w:rPr>
        <w:t>magefa</w:t>
      </w:r>
      <w:r w:rsidRPr="00313BE3">
        <w:rPr>
          <w:rFonts w:asciiTheme="majorBidi" w:hAnsiTheme="majorBidi" w:cstheme="majorBidi"/>
          <w:sz w:val="28"/>
          <w:szCs w:val="28"/>
        </w:rPr>
        <w:t xml:space="preserve"> [which is a wound that spreads to the rest of the body...] In any case, it seems there is some difference between the two (</w:t>
      </w:r>
      <w:r w:rsidRPr="00313BE3">
        <w:rPr>
          <w:rFonts w:asciiTheme="majorBidi" w:hAnsiTheme="majorBidi" w:cstheme="majorBidi"/>
          <w:i/>
          <w:iCs/>
          <w:sz w:val="28"/>
          <w:szCs w:val="28"/>
        </w:rPr>
        <w:t>dever and magefa</w:t>
      </w:r>
      <w:r w:rsidRPr="00313BE3">
        <w:rPr>
          <w:rFonts w:asciiTheme="majorBidi" w:hAnsiTheme="majorBidi" w:cstheme="majorBidi"/>
          <w:sz w:val="28"/>
          <w:szCs w:val="28"/>
        </w:rPr>
        <w:t xml:space="preserve">) because Scripture distinguishes between them in its discussion, we also pray for both separately [in the </w:t>
      </w:r>
      <w:r w:rsidRPr="00313BE3">
        <w:rPr>
          <w:rFonts w:asciiTheme="majorBidi" w:hAnsiTheme="majorBidi" w:cstheme="majorBidi"/>
          <w:i/>
          <w:iCs/>
          <w:sz w:val="28"/>
          <w:szCs w:val="28"/>
        </w:rPr>
        <w:t>Avinu Malkenu</w:t>
      </w:r>
      <w:r w:rsidRPr="00313BE3">
        <w:rPr>
          <w:rFonts w:asciiTheme="majorBidi" w:hAnsiTheme="majorBidi" w:cstheme="majorBidi"/>
          <w:sz w:val="28"/>
          <w:szCs w:val="28"/>
        </w:rPr>
        <w:t xml:space="preserve"> prayer] “end </w:t>
      </w:r>
      <w:r w:rsidRPr="00313BE3">
        <w:rPr>
          <w:rFonts w:asciiTheme="majorBidi" w:hAnsiTheme="majorBidi" w:cstheme="majorBidi"/>
          <w:i/>
          <w:iCs/>
          <w:sz w:val="28"/>
          <w:szCs w:val="28"/>
        </w:rPr>
        <w:t>dever</w:t>
      </w:r>
      <w:r w:rsidRPr="00313BE3">
        <w:rPr>
          <w:rFonts w:asciiTheme="majorBidi" w:hAnsiTheme="majorBidi" w:cstheme="majorBidi"/>
          <w:sz w:val="28"/>
          <w:szCs w:val="28"/>
        </w:rPr>
        <w:t xml:space="preserve"> and prevent </w:t>
      </w:r>
      <w:r w:rsidRPr="00313BE3">
        <w:rPr>
          <w:rFonts w:asciiTheme="majorBidi" w:hAnsiTheme="majorBidi" w:cstheme="majorBidi"/>
          <w:i/>
          <w:iCs/>
          <w:sz w:val="28"/>
          <w:szCs w:val="28"/>
        </w:rPr>
        <w:t>magefa</w:t>
      </w:r>
      <w:r w:rsidRPr="00313BE3">
        <w:rPr>
          <w:rFonts w:asciiTheme="majorBidi" w:hAnsiTheme="majorBidi" w:cstheme="majorBidi"/>
          <w:sz w:val="28"/>
          <w:szCs w:val="28"/>
        </w:rPr>
        <w:t xml:space="preserve">”. And a wise man once wanted to say that they are the same, only </w:t>
      </w:r>
      <w:r w:rsidRPr="00313BE3">
        <w:rPr>
          <w:rFonts w:asciiTheme="majorBidi" w:hAnsiTheme="majorBidi" w:cstheme="majorBidi"/>
          <w:i/>
          <w:iCs/>
          <w:sz w:val="28"/>
          <w:szCs w:val="28"/>
        </w:rPr>
        <w:t>magefa</w:t>
      </w:r>
      <w:r w:rsidRPr="00313BE3">
        <w:rPr>
          <w:rFonts w:asciiTheme="majorBidi" w:hAnsiTheme="majorBidi" w:cstheme="majorBidi"/>
          <w:sz w:val="28"/>
          <w:szCs w:val="28"/>
        </w:rPr>
        <w:t xml:space="preserve"> is very heavy and hard [version of </w:t>
      </w:r>
      <w:r w:rsidRPr="00313BE3">
        <w:rPr>
          <w:rFonts w:asciiTheme="majorBidi" w:hAnsiTheme="majorBidi" w:cstheme="majorBidi"/>
          <w:i/>
          <w:iCs/>
          <w:sz w:val="28"/>
          <w:szCs w:val="28"/>
        </w:rPr>
        <w:t>dever</w:t>
      </w:r>
      <w:r w:rsidRPr="00313BE3">
        <w:rPr>
          <w:rFonts w:asciiTheme="majorBidi" w:hAnsiTheme="majorBidi" w:cstheme="majorBidi"/>
          <w:sz w:val="28"/>
          <w:szCs w:val="28"/>
        </w:rPr>
        <w:t>] as it says [Numbers 24:9] “Nevertheless, those who died by the plague (</w:t>
      </w:r>
      <w:r w:rsidRPr="00313BE3">
        <w:rPr>
          <w:rFonts w:asciiTheme="majorBidi" w:hAnsiTheme="majorBidi" w:cstheme="majorBidi"/>
          <w:i/>
          <w:iCs/>
          <w:sz w:val="28"/>
          <w:szCs w:val="28"/>
        </w:rPr>
        <w:t>magefa</w:t>
      </w:r>
      <w:r w:rsidRPr="00313BE3">
        <w:rPr>
          <w:rFonts w:asciiTheme="majorBidi" w:hAnsiTheme="majorBidi" w:cstheme="majorBidi"/>
          <w:sz w:val="28"/>
          <w:szCs w:val="28"/>
        </w:rPr>
        <w:t xml:space="preserve">) were twenty-four thousand” and I told him, if so, the opposite is true too, because in the days of King David, there fell within a span of time seventy thousand man, and there it says [Samuel 2 24:15] “And God made a plague </w:t>
      </w:r>
      <w:r w:rsidRPr="00313BE3">
        <w:rPr>
          <w:rFonts w:asciiTheme="majorBidi" w:hAnsiTheme="majorBidi" w:cstheme="majorBidi"/>
          <w:i/>
          <w:iCs/>
          <w:sz w:val="28"/>
          <w:szCs w:val="28"/>
        </w:rPr>
        <w:t>dever</w:t>
      </w:r>
      <w:r w:rsidRPr="00313BE3">
        <w:rPr>
          <w:rFonts w:asciiTheme="majorBidi" w:hAnsiTheme="majorBidi" w:cstheme="majorBidi"/>
          <w:sz w:val="28"/>
          <w:szCs w:val="28"/>
        </w:rPr>
        <w:t>...”, therefore, you are forced to admit that there is no point in differentiating between the two where the level of intensity and harshness is concerned.</w:t>
      </w:r>
    </w:p>
    <w:p w:rsidR="000B4A5A" w:rsidRPr="00313BE3" w:rsidRDefault="000B4A5A" w:rsidP="000B4A5A">
      <w:pPr>
        <w:pStyle w:val="Body"/>
        <w:rPr>
          <w:rFonts w:asciiTheme="majorBidi" w:hAnsiTheme="majorBidi" w:cstheme="majorBidi"/>
          <w:sz w:val="28"/>
          <w:szCs w:val="28"/>
        </w:rPr>
      </w:pPr>
    </w:p>
    <w:p w:rsidR="000B4A5A" w:rsidRPr="00313BE3" w:rsidRDefault="000B4A5A" w:rsidP="000B4A5A">
      <w:pPr>
        <w:pStyle w:val="Body"/>
        <w:rPr>
          <w:rFonts w:asciiTheme="majorBidi" w:hAnsiTheme="majorBidi" w:cstheme="majorBidi"/>
          <w:sz w:val="28"/>
          <w:szCs w:val="28"/>
        </w:rPr>
      </w:pPr>
      <w:r w:rsidRPr="00313BE3">
        <w:rPr>
          <w:rFonts w:asciiTheme="majorBidi" w:hAnsiTheme="majorBidi" w:cstheme="majorBidi"/>
          <w:sz w:val="28"/>
          <w:szCs w:val="28"/>
        </w:rPr>
        <w:t xml:space="preserve">Here, I have written to you what there is to say concerning this, it seems. But adjudicating and giving practical advice to someone seeking to know what he is to do? Who would stick his head to rule in such a matter that could perhaps, lead to </w:t>
      </w:r>
      <w:r w:rsidRPr="00313BE3">
        <w:rPr>
          <w:rFonts w:asciiTheme="majorBidi" w:hAnsiTheme="majorBidi" w:cstheme="majorBidi"/>
          <w:sz w:val="28"/>
          <w:szCs w:val="28"/>
        </w:rPr>
        <w:lastRenderedPageBreak/>
        <w:t>death, and let us permit it to a member of Israel who already is lenient in this matter, and it can be said that “he who does not take it [the evil eye] into account, it will not take account of him” [</w:t>
      </w:r>
      <w:r w:rsidRPr="00313BE3">
        <w:rPr>
          <w:rFonts w:asciiTheme="majorBidi" w:hAnsiTheme="majorBidi" w:cstheme="majorBidi"/>
          <w:i/>
          <w:iCs/>
          <w:sz w:val="28"/>
          <w:szCs w:val="28"/>
        </w:rPr>
        <w:t>Pesachim</w:t>
      </w:r>
      <w:r w:rsidRPr="00313BE3">
        <w:rPr>
          <w:rFonts w:asciiTheme="majorBidi" w:hAnsiTheme="majorBidi" w:cstheme="majorBidi"/>
          <w:sz w:val="28"/>
          <w:szCs w:val="28"/>
        </w:rPr>
        <w:t xml:space="preserve"> 106b] and do what you desire, and may He protect you from any evil.</w:t>
      </w:r>
    </w:p>
    <w:p w:rsidR="000B4A5A" w:rsidRPr="00313BE3" w:rsidRDefault="000B4A5A" w:rsidP="000B4A5A">
      <w:pPr>
        <w:pStyle w:val="Body"/>
        <w:rPr>
          <w:rFonts w:asciiTheme="majorBidi" w:hAnsiTheme="majorBidi" w:cstheme="majorBidi"/>
          <w:sz w:val="28"/>
          <w:szCs w:val="28"/>
        </w:rPr>
      </w:pPr>
    </w:p>
    <w:p w:rsidR="000B4A5A" w:rsidRPr="00313BE3" w:rsidRDefault="000B4A5A" w:rsidP="000B4A5A">
      <w:pPr>
        <w:pStyle w:val="Body"/>
        <w:rPr>
          <w:rFonts w:asciiTheme="majorBidi" w:hAnsiTheme="majorBidi" w:cstheme="majorBidi"/>
          <w:sz w:val="28"/>
          <w:szCs w:val="28"/>
        </w:rPr>
      </w:pPr>
      <w:r w:rsidRPr="00313BE3">
        <w:rPr>
          <w:rFonts w:asciiTheme="majorBidi" w:hAnsiTheme="majorBidi" w:cstheme="majorBidi"/>
          <w:sz w:val="28"/>
          <w:szCs w:val="28"/>
        </w:rPr>
        <w:t>[Close to you as] your soul, and a soul seeking your wellbeing and love,</w:t>
      </w:r>
    </w:p>
    <w:p w:rsidR="000B4A5A" w:rsidRDefault="000B4A5A" w:rsidP="000B4A5A">
      <w:pPr>
        <w:pStyle w:val="Body"/>
        <w:rPr>
          <w:rFonts w:asciiTheme="majorBidi" w:hAnsiTheme="majorBidi" w:cstheme="majorBidi"/>
          <w:sz w:val="28"/>
          <w:szCs w:val="28"/>
        </w:rPr>
      </w:pPr>
      <w:r w:rsidRPr="00313BE3">
        <w:rPr>
          <w:rFonts w:asciiTheme="majorBidi" w:hAnsiTheme="majorBidi" w:cstheme="majorBidi"/>
          <w:sz w:val="28"/>
          <w:szCs w:val="28"/>
        </w:rPr>
        <w:t>Ya’ir Chayim Bacharach</w:t>
      </w:r>
    </w:p>
    <w:p w:rsidR="00A03FC7" w:rsidRPr="00313BE3" w:rsidRDefault="00A03FC7" w:rsidP="000B4A5A">
      <w:pPr>
        <w:pStyle w:val="Body"/>
        <w:rPr>
          <w:rFonts w:asciiTheme="majorBidi" w:hAnsiTheme="majorBidi" w:cstheme="majorBidi"/>
          <w:sz w:val="28"/>
          <w:szCs w:val="28"/>
        </w:rPr>
      </w:pPr>
      <w:r>
        <w:rPr>
          <w:rFonts w:asciiTheme="majorBidi" w:hAnsiTheme="majorBidi" w:cstheme="majorBidi"/>
          <w:sz w:val="28"/>
          <w:szCs w:val="28"/>
        </w:rPr>
        <w:t>__________________________________________________________________</w:t>
      </w:r>
    </w:p>
    <w:p w:rsidR="000B4A5A" w:rsidRPr="00313BE3" w:rsidRDefault="000B4A5A" w:rsidP="000B4A5A">
      <w:pPr>
        <w:pStyle w:val="Body"/>
        <w:rPr>
          <w:rFonts w:ascii="Times New Roman" w:hAnsi="Times New Roman"/>
          <w:sz w:val="28"/>
          <w:szCs w:val="28"/>
        </w:rPr>
      </w:pPr>
    </w:p>
    <w:p w:rsidR="000B4A5A" w:rsidRDefault="000B4A5A" w:rsidP="000B4A5A">
      <w:pPr>
        <w:pStyle w:val="Body"/>
        <w:rPr>
          <w:rFonts w:ascii="Times New Roman" w:hAnsi="Times New Roman"/>
          <w:sz w:val="28"/>
          <w:szCs w:val="28"/>
        </w:rPr>
      </w:pPr>
      <w:r w:rsidRPr="00313BE3">
        <w:rPr>
          <w:rFonts w:ascii="Times New Roman" w:hAnsi="Times New Roman"/>
          <w:sz w:val="28"/>
          <w:szCs w:val="28"/>
        </w:rPr>
        <w:t xml:space="preserve">SOURCES </w:t>
      </w:r>
    </w:p>
    <w:p w:rsidR="000B4A5A" w:rsidRPr="00313BE3" w:rsidRDefault="00D94EDA" w:rsidP="00D94EDA">
      <w:pPr>
        <w:pStyle w:val="Body"/>
        <w:rPr>
          <w:rFonts w:ascii="Times New Roman" w:eastAsia="Times New Roman" w:hAnsi="Times New Roman"/>
          <w:color w:val="auto"/>
          <w:sz w:val="28"/>
          <w:szCs w:val="28"/>
          <w:rtl/>
        </w:rPr>
      </w:pPr>
      <w:r>
        <w:rPr>
          <w:rFonts w:ascii="Times New Roman" w:hAnsi="Times New Roman"/>
          <w:sz w:val="28"/>
          <w:szCs w:val="28"/>
        </w:rPr>
        <w:t>2.</w:t>
      </w:r>
    </w:p>
    <w:p w:rsidR="000B4A5A" w:rsidRDefault="000B4A5A" w:rsidP="000B4A5A">
      <w:pPr>
        <w:pStyle w:val="Body"/>
        <w:jc w:val="right"/>
        <w:rPr>
          <w:rFonts w:ascii="Times New Roman" w:eastAsia="Times New Roman" w:hAnsi="Times New Roman"/>
          <w:color w:val="auto"/>
          <w:sz w:val="28"/>
          <w:szCs w:val="28"/>
          <w:rtl/>
        </w:rPr>
      </w:pPr>
      <w:r w:rsidRPr="002D68F7">
        <w:rPr>
          <w:rFonts w:ascii="Times New Roman" w:eastAsia="Times New Roman" w:hAnsi="Times New Roman" w:hint="cs"/>
          <w:color w:val="auto"/>
          <w:sz w:val="28"/>
          <w:szCs w:val="28"/>
          <w:u w:val="single"/>
          <w:rtl/>
        </w:rPr>
        <w:t>יבמות סד</w:t>
      </w:r>
      <w:r>
        <w:rPr>
          <w:rFonts w:ascii="Times New Roman" w:eastAsia="Times New Roman" w:hAnsi="Times New Roman" w:hint="cs"/>
          <w:color w:val="auto"/>
          <w:sz w:val="28"/>
          <w:szCs w:val="28"/>
          <w:rtl/>
        </w:rPr>
        <w:t>:</w:t>
      </w:r>
    </w:p>
    <w:p w:rsidR="000B4A5A" w:rsidRDefault="000B4A5A" w:rsidP="000B4A5A">
      <w:pPr>
        <w:pStyle w:val="Body"/>
        <w:jc w:val="right"/>
        <w:rPr>
          <w:rtl/>
        </w:rPr>
      </w:pPr>
      <w:r>
        <w:rPr>
          <w:noProof/>
        </w:rPr>
        <mc:AlternateContent>
          <mc:Choice Requires="wps">
            <w:drawing>
              <wp:anchor distT="0" distB="0" distL="114300" distR="114300" simplePos="0" relativeHeight="251659264" behindDoc="0" locked="0" layoutInCell="1" allowOverlap="1">
                <wp:simplePos x="0" y="0"/>
                <wp:positionH relativeFrom="column">
                  <wp:posOffset>1571625</wp:posOffset>
                </wp:positionH>
                <wp:positionV relativeFrom="paragraph">
                  <wp:posOffset>1979930</wp:posOffset>
                </wp:positionV>
                <wp:extent cx="4476750" cy="2200275"/>
                <wp:effectExtent l="9525" t="9525" r="9525" b="95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0" cy="2200275"/>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6536D" id="Rectangle 6" o:spid="_x0000_s1026" style="position:absolute;margin-left:123.75pt;margin-top:155.9pt;width:352.5pt;height:17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">
                <v:fill opacity="0"/>
              </v:rect>
            </w:pict>
          </mc:Fallback>
        </mc:AlternateContent>
      </w:r>
      <w:r>
        <w:rPr>
          <w:noProof/>
        </w:rPr>
        <w:drawing>
          <wp:inline distT="0" distB="0" distL="0" distR="0">
            <wp:extent cx="4591050" cy="4200525"/>
            <wp:effectExtent l="0" t="0" r="0" b="9525"/>
            <wp:docPr id="5" name="Picture 5" descr="http://www.otzar.org/copyCrops/142566_138_212614443811-1662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tzar.org/copyCrops/142566_138_212614443811-1662016.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1050" cy="4200525"/>
                    </a:xfrm>
                    <a:prstGeom prst="rect">
                      <a:avLst/>
                    </a:prstGeom>
                    <a:noFill/>
                    <a:ln>
                      <a:noFill/>
                    </a:ln>
                  </pic:spPr>
                </pic:pic>
              </a:graphicData>
            </a:graphic>
          </wp:inline>
        </w:drawing>
      </w:r>
    </w:p>
    <w:p w:rsidR="000B4A5A" w:rsidRDefault="000B4A5A" w:rsidP="000B4A5A">
      <w:pPr>
        <w:pStyle w:val="Body"/>
        <w:jc w:val="right"/>
        <w:rPr>
          <w:rtl/>
        </w:rPr>
      </w:pPr>
    </w:p>
    <w:p w:rsidR="000B4A5A" w:rsidRDefault="000B4A5A" w:rsidP="00A03FC7">
      <w:pPr>
        <w:pStyle w:val="NormalWeb"/>
        <w:numPr>
          <w:ilvl w:val="0"/>
          <w:numId w:val="2"/>
        </w:numPr>
        <w:spacing w:before="200" w:beforeAutospacing="0" w:after="0" w:afterAutospacing="0"/>
        <w:rPr>
          <w:color w:val="000000"/>
          <w:sz w:val="27"/>
          <w:szCs w:val="27"/>
        </w:rPr>
      </w:pPr>
    </w:p>
    <w:p w:rsidR="000B4A5A" w:rsidRDefault="00A03FC7" w:rsidP="000B4A5A">
      <w:pPr>
        <w:pStyle w:val="NormalWeb"/>
        <w:spacing w:before="200" w:beforeAutospacing="0" w:after="0" w:afterAutospacing="0"/>
        <w:rPr>
          <w:color w:val="000000"/>
          <w:sz w:val="27"/>
          <w:szCs w:val="27"/>
        </w:rPr>
      </w:pPr>
      <w:r>
        <w:rPr>
          <w:color w:val="000000"/>
          <w:sz w:val="27"/>
          <w:szCs w:val="27"/>
        </w:rPr>
        <w:t xml:space="preserve">What is the decision? </w:t>
      </w:r>
      <w:r w:rsidR="000B4A5A">
        <w:rPr>
          <w:color w:val="000000"/>
          <w:sz w:val="27"/>
          <w:szCs w:val="27"/>
        </w:rPr>
        <w:t>When R. Isaac b. Joseph came he related: Such a case was once submitted to R. Johanan in the Synagogue of Ma'on</w:t>
      </w:r>
      <w:r>
        <w:rPr>
          <w:sz w:val="17"/>
          <w:szCs w:val="17"/>
          <w:vertAlign w:val="superscript"/>
        </w:rPr>
        <w:t xml:space="preserve"> </w:t>
      </w:r>
      <w:r w:rsidR="000B4A5A">
        <w:rPr>
          <w:color w:val="000000"/>
          <w:sz w:val="27"/>
          <w:szCs w:val="27"/>
        </w:rPr>
        <w:t xml:space="preserve">on the Day of Atonement which fell on a Sabbath. A woman, it happened, had circumcised her </w:t>
      </w:r>
      <w:r w:rsidR="005977A4">
        <w:rPr>
          <w:color w:val="000000"/>
          <w:sz w:val="27"/>
          <w:szCs w:val="27"/>
        </w:rPr>
        <w:t>child who</w:t>
      </w:r>
      <w:r w:rsidR="000B4A5A">
        <w:rPr>
          <w:color w:val="000000"/>
          <w:sz w:val="27"/>
          <w:szCs w:val="27"/>
        </w:rPr>
        <w:t xml:space="preserve"> died; her second [sister circumcised her child] and he also died, and her third sister appeared </w:t>
      </w:r>
      <w:r w:rsidR="000B4A5A">
        <w:rPr>
          <w:color w:val="000000"/>
          <w:sz w:val="27"/>
          <w:szCs w:val="27"/>
        </w:rPr>
        <w:lastRenderedPageBreak/>
        <w:t xml:space="preserve">before him. He said to her, 'Go and circumcise him'. Said Abaye to him: See, you have permitted a </w:t>
      </w:r>
      <w:r>
        <w:rPr>
          <w:color w:val="000000"/>
          <w:sz w:val="27"/>
          <w:szCs w:val="27"/>
        </w:rPr>
        <w:t>forbidden and</w:t>
      </w:r>
      <w:r w:rsidR="000B4A5A">
        <w:rPr>
          <w:color w:val="000000"/>
          <w:sz w:val="27"/>
          <w:szCs w:val="27"/>
        </w:rPr>
        <w:t xml:space="preserve"> a dangerous act.</w:t>
      </w:r>
    </w:p>
    <w:p w:rsidR="000B4A5A" w:rsidRDefault="000B4A5A" w:rsidP="000B4A5A">
      <w:pPr>
        <w:pStyle w:val="NormalWeb"/>
        <w:spacing w:before="200" w:beforeAutospacing="0" w:after="0" w:afterAutospacing="0"/>
        <w:rPr>
          <w:color w:val="000000"/>
          <w:sz w:val="27"/>
          <w:szCs w:val="27"/>
        </w:rPr>
      </w:pPr>
      <w:r>
        <w:rPr>
          <w:color w:val="000000"/>
          <w:sz w:val="27"/>
          <w:szCs w:val="27"/>
        </w:rPr>
        <w:t xml:space="preserve">Abaye, however, relying upon this </w:t>
      </w:r>
      <w:r w:rsidR="00A03FC7">
        <w:rPr>
          <w:color w:val="000000"/>
          <w:sz w:val="27"/>
          <w:szCs w:val="27"/>
        </w:rPr>
        <w:t>statement married</w:t>
      </w:r>
      <w:r>
        <w:rPr>
          <w:color w:val="000000"/>
          <w:sz w:val="27"/>
          <w:szCs w:val="27"/>
        </w:rPr>
        <w:t xml:space="preserve"> Homa the daughter of Isi son of R. Isaac the son of Rab Judah, although Rehaba of Pumbeditha had married her and died, and R. Isaac son of Rabbah b. Hana had subsequently married her and also died. And after he had married her, he himself died also.</w:t>
      </w:r>
    </w:p>
    <w:p w:rsidR="000B4A5A" w:rsidRDefault="000B4A5A" w:rsidP="000B4A5A">
      <w:pPr>
        <w:pStyle w:val="NormalWeb"/>
        <w:spacing w:before="200" w:beforeAutospacing="0" w:after="0" w:afterAutospacing="0"/>
        <w:rPr>
          <w:color w:val="000000"/>
          <w:sz w:val="27"/>
          <w:szCs w:val="27"/>
        </w:rPr>
      </w:pPr>
      <w:r>
        <w:rPr>
          <w:color w:val="000000"/>
          <w:sz w:val="27"/>
          <w:szCs w:val="27"/>
        </w:rPr>
        <w:t xml:space="preserve">Said Raba: Would </w:t>
      </w:r>
      <w:r w:rsidR="00A03FC7">
        <w:rPr>
          <w:color w:val="000000"/>
          <w:sz w:val="27"/>
          <w:szCs w:val="27"/>
        </w:rPr>
        <w:t>anyone</w:t>
      </w:r>
      <w:r>
        <w:rPr>
          <w:color w:val="000000"/>
          <w:sz w:val="27"/>
          <w:szCs w:val="27"/>
        </w:rPr>
        <w:t xml:space="preserve"> else have exposed himself to such danger? </w:t>
      </w:r>
      <w:r w:rsidR="00A03FC7">
        <w:rPr>
          <w:color w:val="000000"/>
          <w:sz w:val="27"/>
          <w:szCs w:val="27"/>
        </w:rPr>
        <w:t>Surely,</w:t>
      </w:r>
      <w:r>
        <w:rPr>
          <w:color w:val="000000"/>
          <w:sz w:val="27"/>
          <w:szCs w:val="27"/>
        </w:rPr>
        <w:t xml:space="preserve"> he himself had said that Abin was </w:t>
      </w:r>
      <w:r w:rsidR="00A03FC7">
        <w:rPr>
          <w:color w:val="000000"/>
          <w:sz w:val="27"/>
          <w:szCs w:val="27"/>
        </w:rPr>
        <w:t>reliable but</w:t>
      </w:r>
      <w:r>
        <w:rPr>
          <w:color w:val="000000"/>
          <w:sz w:val="27"/>
          <w:szCs w:val="27"/>
        </w:rPr>
        <w:t xml:space="preserve"> that Isaac the Red was not a person to be relied </w:t>
      </w:r>
      <w:r w:rsidR="00A03FC7">
        <w:rPr>
          <w:color w:val="000000"/>
          <w:sz w:val="27"/>
          <w:szCs w:val="27"/>
        </w:rPr>
        <w:t>upon; that</w:t>
      </w:r>
      <w:r>
        <w:rPr>
          <w:color w:val="000000"/>
          <w:sz w:val="27"/>
          <w:szCs w:val="27"/>
        </w:rPr>
        <w:t xml:space="preserve"> Abin was well acquainted with any </w:t>
      </w:r>
      <w:r w:rsidR="00A03FC7">
        <w:rPr>
          <w:color w:val="000000"/>
          <w:sz w:val="27"/>
          <w:szCs w:val="27"/>
        </w:rPr>
        <w:t>change [</w:t>
      </w:r>
      <w:r>
        <w:rPr>
          <w:color w:val="000000"/>
          <w:sz w:val="27"/>
          <w:szCs w:val="27"/>
        </w:rPr>
        <w:t xml:space="preserve">in the views of R. Johanan] but Isaac the Red was not acquainted with any such changes! Furthermore, it might be said that their </w:t>
      </w:r>
      <w:r w:rsidR="00A03FC7">
        <w:rPr>
          <w:color w:val="000000"/>
          <w:sz w:val="27"/>
          <w:szCs w:val="27"/>
        </w:rPr>
        <w:t>dispute extended</w:t>
      </w:r>
      <w:r>
        <w:rPr>
          <w:color w:val="000000"/>
          <w:sz w:val="27"/>
          <w:szCs w:val="27"/>
        </w:rPr>
        <w:t xml:space="preserve"> only to the case of circumcision; do they, however, differ also in the case of marriage? — Yes; for so it was taught: If a woman was married to one </w:t>
      </w:r>
      <w:r w:rsidR="00A03FC7">
        <w:rPr>
          <w:color w:val="000000"/>
          <w:sz w:val="27"/>
          <w:szCs w:val="27"/>
        </w:rPr>
        <w:t>husband who</w:t>
      </w:r>
      <w:r>
        <w:rPr>
          <w:color w:val="000000"/>
          <w:sz w:val="27"/>
          <w:szCs w:val="27"/>
        </w:rPr>
        <w:t xml:space="preserve"> died, and to a second one who also died, she must not be married to a third; </w:t>
      </w:r>
      <w:r w:rsidR="00A03FC7">
        <w:rPr>
          <w:color w:val="000000"/>
          <w:sz w:val="27"/>
          <w:szCs w:val="27"/>
        </w:rPr>
        <w:t>so,</w:t>
      </w:r>
      <w:r>
        <w:rPr>
          <w:color w:val="000000"/>
          <w:sz w:val="27"/>
          <w:szCs w:val="27"/>
        </w:rPr>
        <w:t xml:space="preserve"> Rabbi. R. Simeon b. Gamaliel said: She may be married to a third, but she may not be married to a fourth.</w:t>
      </w:r>
      <w:r w:rsidR="00A03FC7">
        <w:rPr>
          <w:color w:val="000000"/>
          <w:sz w:val="27"/>
          <w:szCs w:val="27"/>
        </w:rPr>
        <w:t xml:space="preserve"> </w:t>
      </w:r>
    </w:p>
    <w:p w:rsidR="000B4A5A" w:rsidRDefault="000B4A5A" w:rsidP="000B4A5A">
      <w:pPr>
        <w:pStyle w:val="NormalWeb"/>
        <w:spacing w:before="200" w:beforeAutospacing="0" w:after="0" w:afterAutospacing="0"/>
        <w:rPr>
          <w:color w:val="000000"/>
          <w:sz w:val="27"/>
          <w:szCs w:val="27"/>
        </w:rPr>
      </w:pPr>
      <w:r>
        <w:rPr>
          <w:color w:val="000000"/>
          <w:sz w:val="27"/>
          <w:szCs w:val="27"/>
        </w:rPr>
        <w:t xml:space="preserve">In the case of circumcision, one can well understand [why the operation is dangerous with some children and not with others] since the members of one family may bleed profusely while those of another family may bleed little; what, however, is the reason in the case of marriage?  — R. Mordecai answered R. Ashi: </w:t>
      </w:r>
      <w:r w:rsidR="00A03FC7">
        <w:rPr>
          <w:color w:val="000000"/>
          <w:sz w:val="27"/>
          <w:szCs w:val="27"/>
        </w:rPr>
        <w:t>Thus,</w:t>
      </w:r>
      <w:r>
        <w:rPr>
          <w:color w:val="000000"/>
          <w:sz w:val="27"/>
          <w:szCs w:val="27"/>
        </w:rPr>
        <w:t xml:space="preserve"> said Abimi from Hagronia in the name of R. Huna, 'The </w:t>
      </w:r>
      <w:r w:rsidR="00A03FC7">
        <w:rPr>
          <w:color w:val="000000"/>
          <w:sz w:val="27"/>
          <w:szCs w:val="27"/>
        </w:rPr>
        <w:t>source is</w:t>
      </w:r>
      <w:r>
        <w:rPr>
          <w:color w:val="000000"/>
          <w:sz w:val="27"/>
          <w:szCs w:val="27"/>
        </w:rPr>
        <w:t xml:space="preserve"> the cause'. But R. Ashi stated: '[The woman's] ill luck is the cause'. What practical difference is there between them?  — The difference between them is the case where the man only betrothed her and </w:t>
      </w:r>
      <w:r w:rsidR="00A03FC7">
        <w:rPr>
          <w:color w:val="000000"/>
          <w:sz w:val="27"/>
          <w:szCs w:val="27"/>
        </w:rPr>
        <w:t>died, or</w:t>
      </w:r>
      <w:r>
        <w:rPr>
          <w:color w:val="000000"/>
          <w:sz w:val="27"/>
          <w:szCs w:val="27"/>
        </w:rPr>
        <w:t xml:space="preserve"> also when he fell off a palm-tree and died.</w:t>
      </w:r>
      <w:r w:rsidR="00A03FC7">
        <w:rPr>
          <w:color w:val="000000"/>
          <w:sz w:val="27"/>
          <w:szCs w:val="27"/>
        </w:rPr>
        <w:t xml:space="preserve"> </w:t>
      </w:r>
    </w:p>
    <w:p w:rsidR="000B4A5A" w:rsidRPr="00313BE3" w:rsidRDefault="000B4A5A" w:rsidP="000B4A5A">
      <w:pPr>
        <w:pStyle w:val="Body"/>
        <w:jc w:val="right"/>
        <w:rPr>
          <w:rFonts w:ascii="Times New Roman" w:eastAsia="Times New Roman" w:hAnsi="Times New Roman"/>
          <w:color w:val="auto"/>
          <w:sz w:val="28"/>
          <w:szCs w:val="28"/>
          <w:rtl/>
        </w:rPr>
      </w:pPr>
    </w:p>
    <w:p w:rsidR="000B4A5A" w:rsidRPr="002D68F7" w:rsidRDefault="000B4A5A" w:rsidP="000B4A5A">
      <w:pPr>
        <w:rPr>
          <w:rFonts w:cs="Narkisim"/>
          <w:color w:val="1F3E51"/>
          <w:sz w:val="28"/>
          <w:szCs w:val="28"/>
          <w:u w:val="single"/>
          <w:rtl/>
          <w:lang w:bidi="he-IL"/>
        </w:rPr>
      </w:pPr>
    </w:p>
    <w:p w:rsidR="00D94EDA" w:rsidRPr="00D94EDA" w:rsidRDefault="00D94EDA" w:rsidP="00D94EDA">
      <w:pPr>
        <w:rPr>
          <w:rFonts w:cs="Narkisim"/>
          <w:color w:val="1F3E51"/>
          <w:sz w:val="28"/>
          <w:szCs w:val="28"/>
          <w:lang w:bidi="he-IL"/>
        </w:rPr>
      </w:pPr>
      <w:r>
        <w:rPr>
          <w:rFonts w:cs="Narkisim"/>
          <w:color w:val="1F3E51"/>
          <w:sz w:val="28"/>
          <w:szCs w:val="28"/>
          <w:lang w:bidi="he-IL"/>
        </w:rPr>
        <w:t>3.</w:t>
      </w:r>
    </w:p>
    <w:p w:rsidR="000B4A5A" w:rsidRPr="002D68F7" w:rsidRDefault="000B4A5A" w:rsidP="000B4A5A">
      <w:pPr>
        <w:jc w:val="right"/>
        <w:rPr>
          <w:rFonts w:cs="Narkisim"/>
          <w:color w:val="1F3E51"/>
          <w:sz w:val="28"/>
          <w:szCs w:val="28"/>
          <w:u w:val="single"/>
        </w:rPr>
      </w:pPr>
      <w:r w:rsidRPr="002D68F7">
        <w:rPr>
          <w:rFonts w:cs="Narkisim"/>
          <w:color w:val="1F3E51"/>
          <w:sz w:val="28"/>
          <w:szCs w:val="28"/>
          <w:u w:val="single"/>
          <w:rtl/>
          <w:lang w:bidi="he-IL"/>
        </w:rPr>
        <w:t>טור אבן העזר הלכות אישות סימן ט</w:t>
      </w:r>
    </w:p>
    <w:p w:rsidR="000B4A5A" w:rsidRPr="00313BE3" w:rsidRDefault="000B4A5A" w:rsidP="000B4A5A">
      <w:pPr>
        <w:jc w:val="right"/>
        <w:rPr>
          <w:rFonts w:cs="Narkisim"/>
          <w:color w:val="1F3E51"/>
          <w:sz w:val="28"/>
          <w:szCs w:val="28"/>
        </w:rPr>
      </w:pPr>
      <w:r w:rsidRPr="00313BE3">
        <w:rPr>
          <w:rFonts w:cs="Narkisim"/>
          <w:color w:val="1F3E51"/>
          <w:sz w:val="28"/>
          <w:szCs w:val="28"/>
        </w:rPr>
        <w:t xml:space="preserve">   </w:t>
      </w:r>
    </w:p>
    <w:p w:rsidR="000B4A5A" w:rsidRPr="00313BE3" w:rsidRDefault="000B4A5A" w:rsidP="000B4A5A">
      <w:pPr>
        <w:jc w:val="right"/>
        <w:rPr>
          <w:rFonts w:cs="Narkisim"/>
          <w:color w:val="1F3E51"/>
          <w:sz w:val="28"/>
          <w:szCs w:val="28"/>
        </w:rPr>
      </w:pPr>
      <w:r w:rsidRPr="00313BE3">
        <w:rPr>
          <w:rFonts w:cs="Narkisim"/>
          <w:color w:val="1F3E51"/>
          <w:sz w:val="28"/>
          <w:szCs w:val="28"/>
          <w:rtl/>
          <w:lang w:bidi="he-IL"/>
        </w:rPr>
        <w:t xml:space="preserve">אשה שנשאת לשנים ומתו לא תינשא(א) לג' א]א)שכבר הוחזקה להיות אנשיה מתים ואם ניסת לשלישי כתב א"א ז"ל </w:t>
      </w:r>
      <w:r w:rsidRPr="005977A4">
        <w:rPr>
          <w:rFonts w:cs="Narkisim"/>
          <w:color w:val="1F3E51"/>
          <w:sz w:val="28"/>
          <w:szCs w:val="28"/>
          <w:u w:val="single"/>
          <w:rtl/>
          <w:lang w:bidi="he-IL"/>
        </w:rPr>
        <w:t xml:space="preserve">שכופין אותו להוציא דחמירתא סכנתא מאיסורא </w:t>
      </w:r>
      <w:r w:rsidRPr="00313BE3">
        <w:rPr>
          <w:rFonts w:cs="Narkisim"/>
          <w:color w:val="1F3E51"/>
          <w:sz w:val="28"/>
          <w:szCs w:val="28"/>
          <w:rtl/>
          <w:lang w:bidi="he-IL"/>
        </w:rPr>
        <w:t>וכמו שב"ד חייבין להפריש האדם מאיסור כך חייבין למונעו שלא יפשע בעצמו ואם הכיר בה יש לה כתובה ב)לא הכיר בה אין לה כתובה ג)אבל משני יש לה כתובה אע"פ שלא הכיר בה ד]ד)</w:t>
      </w:r>
      <w:r w:rsidRPr="005977A4">
        <w:rPr>
          <w:rFonts w:cs="Narkisim"/>
          <w:color w:val="1F3E51"/>
          <w:sz w:val="28"/>
          <w:szCs w:val="28"/>
          <w:u w:val="single"/>
          <w:rtl/>
          <w:lang w:bidi="he-IL"/>
        </w:rPr>
        <w:t>ואיש שמתו לו שתי נשיו א"צ למנוע מלישא השלישית</w:t>
      </w:r>
      <w:r w:rsidRPr="00313BE3">
        <w:rPr>
          <w:rFonts w:cs="Narkisim"/>
          <w:color w:val="1F3E51"/>
          <w:sz w:val="28"/>
          <w:szCs w:val="28"/>
        </w:rPr>
        <w:t>:</w:t>
      </w:r>
    </w:p>
    <w:p w:rsidR="000B4A5A" w:rsidRPr="00084B56" w:rsidRDefault="000B4A5A" w:rsidP="00084B56">
      <w:pPr>
        <w:jc w:val="right"/>
        <w:rPr>
          <w:rFonts w:cs="Narkisim"/>
          <w:color w:val="1F3E51"/>
          <w:sz w:val="28"/>
          <w:szCs w:val="28"/>
          <w:lang w:bidi="he-IL"/>
        </w:rPr>
      </w:pPr>
      <w:r w:rsidRPr="00313BE3">
        <w:rPr>
          <w:rFonts w:cs="Narkisim"/>
          <w:color w:val="1F3E51"/>
          <w:sz w:val="28"/>
          <w:szCs w:val="28"/>
        </w:rPr>
        <w:t xml:space="preserve">   </w:t>
      </w:r>
    </w:p>
    <w:p w:rsidR="000B4A5A" w:rsidRPr="005977A4" w:rsidRDefault="000B4A5A" w:rsidP="005977A4">
      <w:pPr>
        <w:pStyle w:val="Body"/>
        <w:jc w:val="right"/>
        <w:rPr>
          <w:rFonts w:ascii="Times New Roman" w:eastAsia="Times New Roman" w:hAnsi="Times New Roman"/>
          <w:color w:val="auto"/>
          <w:sz w:val="28"/>
          <w:szCs w:val="28"/>
          <w:u w:val="single"/>
        </w:rPr>
      </w:pPr>
      <w:r w:rsidRPr="002D68F7">
        <w:rPr>
          <w:rFonts w:ascii="Times New Roman" w:eastAsia="Times New Roman" w:hAnsi="Times New Roman"/>
          <w:color w:val="auto"/>
          <w:sz w:val="28"/>
          <w:szCs w:val="28"/>
          <w:u w:val="single"/>
          <w:rtl/>
        </w:rPr>
        <w:t>שולחן ערוך אבן העזר הלכות אישות סימן ט</w:t>
      </w:r>
    </w:p>
    <w:p w:rsidR="000B4A5A" w:rsidRPr="00313BE3" w:rsidRDefault="000B4A5A" w:rsidP="000B4A5A">
      <w:pPr>
        <w:pStyle w:val="Body"/>
        <w:jc w:val="right"/>
        <w:rPr>
          <w:rFonts w:ascii="Times New Roman" w:eastAsia="Times New Roman" w:hAnsi="Times New Roman"/>
          <w:color w:val="auto"/>
          <w:sz w:val="28"/>
          <w:szCs w:val="28"/>
        </w:rPr>
      </w:pPr>
      <w:r w:rsidRPr="00313BE3">
        <w:rPr>
          <w:rFonts w:ascii="Times New Roman" w:eastAsia="Times New Roman" w:hAnsi="Times New Roman"/>
          <w:color w:val="auto"/>
          <w:sz w:val="28"/>
          <w:szCs w:val="28"/>
        </w:rPr>
        <w:t xml:space="preserve">  </w:t>
      </w:r>
      <w:r w:rsidRPr="00313BE3">
        <w:rPr>
          <w:rFonts w:ascii="Times New Roman" w:eastAsia="Times New Roman" w:hAnsi="Times New Roman"/>
          <w:color w:val="auto"/>
          <w:sz w:val="28"/>
          <w:szCs w:val="28"/>
          <w:rtl/>
        </w:rPr>
        <w:t>איזו אשה נקראת קטלנית, ובו ב' סעיפים</w:t>
      </w:r>
      <w:r w:rsidRPr="00313BE3">
        <w:rPr>
          <w:rFonts w:ascii="Times New Roman" w:eastAsia="Times New Roman" w:hAnsi="Times New Roman"/>
          <w:color w:val="auto"/>
          <w:sz w:val="28"/>
          <w:szCs w:val="28"/>
        </w:rPr>
        <w:t xml:space="preserve">.  </w:t>
      </w:r>
    </w:p>
    <w:p w:rsidR="000B4A5A" w:rsidRPr="00313BE3" w:rsidRDefault="000B4A5A" w:rsidP="000B4A5A">
      <w:pPr>
        <w:pStyle w:val="Body"/>
        <w:jc w:val="right"/>
        <w:rPr>
          <w:rFonts w:ascii="Times New Roman" w:eastAsia="Times New Roman" w:hAnsi="Times New Roman"/>
          <w:color w:val="auto"/>
          <w:sz w:val="28"/>
          <w:szCs w:val="28"/>
        </w:rPr>
      </w:pPr>
      <w:r w:rsidRPr="00313BE3">
        <w:rPr>
          <w:rFonts w:ascii="Times New Roman" w:eastAsia="Times New Roman" w:hAnsi="Times New Roman"/>
          <w:color w:val="auto"/>
          <w:sz w:val="28"/>
          <w:szCs w:val="28"/>
        </w:rPr>
        <w:t xml:space="preserve">    </w:t>
      </w:r>
      <w:r w:rsidRPr="00313BE3">
        <w:rPr>
          <w:rFonts w:ascii="Times New Roman" w:eastAsia="Times New Roman" w:hAnsi="Times New Roman"/>
          <w:color w:val="auto"/>
          <w:sz w:val="28"/>
          <w:szCs w:val="28"/>
          <w:rtl/>
        </w:rPr>
        <w:t>סעיף א</w:t>
      </w:r>
    </w:p>
    <w:p w:rsidR="0037784B" w:rsidRDefault="000B4A5A" w:rsidP="0037784B">
      <w:pPr>
        <w:pStyle w:val="Body"/>
        <w:jc w:val="right"/>
        <w:rPr>
          <w:rFonts w:ascii="Times New Roman" w:eastAsia="Times New Roman" w:hAnsi="Times New Roman"/>
          <w:color w:val="auto"/>
          <w:sz w:val="28"/>
          <w:szCs w:val="28"/>
        </w:rPr>
      </w:pPr>
      <w:r w:rsidRPr="00313BE3">
        <w:rPr>
          <w:rFonts w:ascii="Times New Roman" w:eastAsia="Times New Roman" w:hAnsi="Times New Roman"/>
          <w:color w:val="auto"/>
          <w:sz w:val="28"/>
          <w:szCs w:val="28"/>
          <w:rtl/>
        </w:rPr>
        <w:lastRenderedPageBreak/>
        <w:t>א] }א{ &lt;א&gt; אשה שנשאת (א }ב{</w:t>
      </w:r>
      <w:r w:rsidRPr="005977A4">
        <w:rPr>
          <w:rFonts w:ascii="Times New Roman" w:eastAsia="Times New Roman" w:hAnsi="Times New Roman"/>
          <w:color w:val="auto"/>
          <w:sz w:val="28"/>
          <w:szCs w:val="28"/>
          <w:u w:val="single"/>
          <w:rtl/>
        </w:rPr>
        <w:t xml:space="preserve"> או נתארסה</w:t>
      </w:r>
      <w:r w:rsidRPr="00313BE3">
        <w:rPr>
          <w:rFonts w:ascii="Times New Roman" w:eastAsia="Times New Roman" w:hAnsi="Times New Roman"/>
          <w:color w:val="auto"/>
          <w:sz w:val="28"/>
          <w:szCs w:val="28"/>
          <w:rtl/>
        </w:rPr>
        <w:t xml:space="preserve">) (מ"מ פכ"א ונ"י פ' הבא על יבמתו) לשני אנשים, ומתו, }ג{ לא תנשא }ד{ לשלישי, שכבר הוחזקה להיות אנשיה מתים. ב] ואם נשאת ב לא </w:t>
      </w:r>
      <w:r w:rsidR="00A03FC7">
        <w:rPr>
          <w:rFonts w:ascii="Times New Roman" w:eastAsia="Times New Roman" w:hAnsi="Times New Roman"/>
          <w:color w:val="auto"/>
          <w:sz w:val="28"/>
          <w:szCs w:val="28"/>
          <w:rtl/>
        </w:rPr>
        <w:t xml:space="preserve">תצא, ג] ואפילו נתקדשה יכנוס. ג </w:t>
      </w:r>
    </w:p>
    <w:p w:rsidR="000B4A5A" w:rsidRPr="005977A4" w:rsidRDefault="0037784B" w:rsidP="00084B56">
      <w:pPr>
        <w:pStyle w:val="Body"/>
        <w:jc w:val="center"/>
        <w:rPr>
          <w:rFonts w:ascii="Times New Roman" w:eastAsia="Times New Roman" w:hAnsi="Times New Roman"/>
          <w:color w:val="auto"/>
          <w:sz w:val="28"/>
          <w:szCs w:val="28"/>
          <w:u w:val="single"/>
        </w:rPr>
      </w:pPr>
      <w:r w:rsidRPr="005977A4">
        <w:rPr>
          <w:rFonts w:ascii="Times New Roman" w:eastAsia="Times New Roman" w:hAnsi="Times New Roman" w:hint="cs"/>
          <w:color w:val="auto"/>
          <w:sz w:val="28"/>
          <w:szCs w:val="28"/>
          <w:u w:val="single"/>
          <w:rtl/>
        </w:rPr>
        <w:t>רמ"א</w:t>
      </w:r>
      <w:r w:rsidR="000B4A5A" w:rsidRPr="005977A4">
        <w:rPr>
          <w:rFonts w:ascii="Times New Roman" w:eastAsia="Times New Roman" w:hAnsi="Times New Roman"/>
          <w:color w:val="auto"/>
          <w:sz w:val="28"/>
          <w:szCs w:val="28"/>
          <w:u w:val="single"/>
          <w:rtl/>
        </w:rPr>
        <w:t xml:space="preserve"> הגה: ו] ה (ב) י"א דדוקא אם מתו מיתת עצמם, אבל אם נהרג אחד מהן ו ז] }ה{ או מת בדבר, או נפל ומת וכדומה, אינו כלום. ולכן &lt;ג&gt; רבים מקילים בדברים אלו, ואין מוחין בידיהם</w:t>
      </w:r>
      <w:r w:rsidR="000B4A5A" w:rsidRPr="005977A4">
        <w:rPr>
          <w:rFonts w:ascii="Times New Roman" w:eastAsia="Times New Roman" w:hAnsi="Times New Roman"/>
          <w:color w:val="auto"/>
          <w:sz w:val="28"/>
          <w:szCs w:val="28"/>
          <w:u w:val="single"/>
        </w:rPr>
        <w:t xml:space="preserve">.  </w:t>
      </w:r>
    </w:p>
    <w:p w:rsidR="00084B56" w:rsidRPr="00313BE3" w:rsidRDefault="005977A4" w:rsidP="005977A4">
      <w:pPr>
        <w:pStyle w:val="Body"/>
        <w:jc w:val="right"/>
        <w:rPr>
          <w:rFonts w:ascii="Times New Roman" w:eastAsia="Times New Roman" w:hAnsi="Times New Roman"/>
          <w:color w:val="auto"/>
          <w:sz w:val="28"/>
          <w:szCs w:val="28"/>
          <w:rtl/>
        </w:rPr>
      </w:pPr>
      <w:r>
        <w:rPr>
          <w:rFonts w:ascii="Times New Roman" w:eastAsia="Times New Roman" w:hAnsi="Times New Roman"/>
          <w:color w:val="auto"/>
          <w:sz w:val="28"/>
          <w:szCs w:val="28"/>
        </w:rPr>
        <w:t xml:space="preserve">   </w:t>
      </w:r>
    </w:p>
    <w:p w:rsidR="000B4A5A" w:rsidRPr="00084B56" w:rsidRDefault="000B4A5A" w:rsidP="000B4A5A">
      <w:pPr>
        <w:pStyle w:val="Body"/>
        <w:jc w:val="right"/>
        <w:rPr>
          <w:rFonts w:ascii="Times New Roman" w:eastAsia="Times New Roman" w:hAnsi="Times New Roman"/>
          <w:color w:val="auto"/>
          <w:sz w:val="28"/>
          <w:szCs w:val="28"/>
          <w:u w:val="single"/>
        </w:rPr>
      </w:pPr>
      <w:r w:rsidRPr="00084B56">
        <w:rPr>
          <w:rFonts w:ascii="Times New Roman" w:eastAsia="Times New Roman" w:hAnsi="Times New Roman"/>
          <w:color w:val="auto"/>
          <w:sz w:val="28"/>
          <w:szCs w:val="28"/>
          <w:u w:val="single"/>
          <w:rtl/>
        </w:rPr>
        <w:t>טור אבן העזר הלכות קידושין סימן נה</w:t>
      </w:r>
    </w:p>
    <w:p w:rsidR="000B4A5A" w:rsidRPr="00313BE3" w:rsidRDefault="000B4A5A" w:rsidP="000B4A5A">
      <w:pPr>
        <w:pStyle w:val="Body"/>
        <w:jc w:val="right"/>
        <w:rPr>
          <w:rFonts w:ascii="Times New Roman" w:eastAsia="Times New Roman" w:hAnsi="Times New Roman"/>
          <w:color w:val="auto"/>
          <w:sz w:val="28"/>
          <w:szCs w:val="28"/>
        </w:rPr>
      </w:pPr>
      <w:r w:rsidRPr="00313BE3">
        <w:rPr>
          <w:rFonts w:ascii="Times New Roman" w:eastAsia="Times New Roman" w:hAnsi="Times New Roman"/>
          <w:color w:val="auto"/>
          <w:sz w:val="28"/>
          <w:szCs w:val="28"/>
        </w:rPr>
        <w:t xml:space="preserve">   </w:t>
      </w:r>
    </w:p>
    <w:p w:rsidR="000B4A5A" w:rsidRPr="00313BE3" w:rsidRDefault="000B4A5A" w:rsidP="00084B56">
      <w:pPr>
        <w:pStyle w:val="Body"/>
        <w:jc w:val="right"/>
        <w:rPr>
          <w:rFonts w:ascii="Times New Roman" w:eastAsia="Times New Roman" w:hAnsi="Times New Roman"/>
          <w:color w:val="auto"/>
          <w:sz w:val="28"/>
          <w:szCs w:val="28"/>
          <w:rtl/>
        </w:rPr>
      </w:pPr>
      <w:r w:rsidRPr="00313BE3">
        <w:rPr>
          <w:rFonts w:ascii="Times New Roman" w:eastAsia="Times New Roman" w:hAnsi="Times New Roman"/>
          <w:color w:val="auto"/>
          <w:sz w:val="28"/>
          <w:szCs w:val="28"/>
          <w:rtl/>
        </w:rPr>
        <w:t>האשה משנתארסה אע"פ שהיא כאשת איש לחייב הבא עליה ואינה יוצאה אלא בגט אינה חשובה</w:t>
      </w:r>
      <w:r w:rsidR="00084B56">
        <w:rPr>
          <w:rFonts w:ascii="Times New Roman" w:eastAsia="Times New Roman" w:hAnsi="Times New Roman"/>
          <w:color w:val="auto"/>
          <w:sz w:val="28"/>
          <w:szCs w:val="28"/>
          <w:rtl/>
        </w:rPr>
        <w:t xml:space="preserve"> כאשתו א)שהרי אסור לו לבא עליה</w:t>
      </w:r>
      <w:r w:rsidR="00084B56">
        <w:rPr>
          <w:rFonts w:ascii="Times New Roman" w:eastAsia="Times New Roman" w:hAnsi="Times New Roman" w:hint="cs"/>
          <w:color w:val="auto"/>
          <w:sz w:val="28"/>
          <w:szCs w:val="28"/>
          <w:rtl/>
        </w:rPr>
        <w:t>....</w:t>
      </w:r>
      <w:r w:rsidR="00084B56">
        <w:rPr>
          <w:rFonts w:ascii="Times New Roman" w:eastAsia="Times New Roman" w:hAnsi="Times New Roman"/>
          <w:color w:val="auto"/>
          <w:sz w:val="28"/>
          <w:szCs w:val="28"/>
          <w:rtl/>
        </w:rPr>
        <w:t xml:space="preserve"> </w:t>
      </w:r>
      <w:r w:rsidRPr="00313BE3">
        <w:rPr>
          <w:rFonts w:ascii="Times New Roman" w:eastAsia="Times New Roman" w:hAnsi="Times New Roman"/>
          <w:color w:val="auto"/>
          <w:sz w:val="28"/>
          <w:szCs w:val="28"/>
          <w:rtl/>
        </w:rPr>
        <w:t xml:space="preserve">ואינו חייב במזונותיה </w:t>
      </w:r>
    </w:p>
    <w:p w:rsidR="000B4A5A" w:rsidRPr="00A03FC7" w:rsidRDefault="000B4A5A" w:rsidP="000B4A5A">
      <w:pPr>
        <w:pStyle w:val="Body"/>
        <w:rPr>
          <w:rFonts w:ascii="Times New Roman" w:eastAsia="Times New Roman" w:hAnsi="Times New Roman"/>
          <w:color w:val="auto"/>
          <w:sz w:val="28"/>
          <w:szCs w:val="28"/>
          <w:u w:val="single"/>
          <w:rtl/>
        </w:rPr>
      </w:pPr>
    </w:p>
    <w:p w:rsidR="000B4A5A" w:rsidRPr="00A03FC7" w:rsidRDefault="000B4A5A" w:rsidP="000B4A5A">
      <w:pPr>
        <w:pStyle w:val="Body"/>
        <w:jc w:val="right"/>
        <w:rPr>
          <w:rFonts w:ascii="Times New Roman" w:eastAsia="Times New Roman" w:hAnsi="Times New Roman"/>
          <w:color w:val="auto"/>
          <w:sz w:val="28"/>
          <w:szCs w:val="28"/>
          <w:u w:val="single"/>
        </w:rPr>
      </w:pPr>
      <w:r w:rsidRPr="00A03FC7">
        <w:rPr>
          <w:rFonts w:ascii="Times New Roman" w:eastAsia="Times New Roman" w:hAnsi="Times New Roman"/>
          <w:color w:val="auto"/>
          <w:sz w:val="28"/>
          <w:szCs w:val="28"/>
          <w:u w:val="single"/>
          <w:rtl/>
        </w:rPr>
        <w:t>שו"ת הרא"ש כלל נג סימן ח</w:t>
      </w:r>
      <w:r w:rsidRPr="00A03FC7">
        <w:rPr>
          <w:rFonts w:ascii="Times New Roman" w:eastAsia="Times New Roman" w:hAnsi="Times New Roman"/>
          <w:color w:val="auto"/>
          <w:sz w:val="28"/>
          <w:szCs w:val="28"/>
          <w:u w:val="single"/>
        </w:rPr>
        <w:t xml:space="preserve">   </w:t>
      </w:r>
    </w:p>
    <w:p w:rsidR="000B4A5A" w:rsidRPr="00A03FC7" w:rsidRDefault="000B4A5A" w:rsidP="000B4A5A">
      <w:pPr>
        <w:pStyle w:val="Body"/>
        <w:jc w:val="right"/>
        <w:rPr>
          <w:rFonts w:ascii="Times New Roman" w:eastAsia="Times New Roman" w:hAnsi="Times New Roman"/>
          <w:color w:val="auto"/>
          <w:sz w:val="28"/>
          <w:szCs w:val="28"/>
        </w:rPr>
      </w:pPr>
      <w:r w:rsidRPr="00A03FC7">
        <w:rPr>
          <w:rFonts w:ascii="Times New Roman" w:eastAsia="Times New Roman" w:hAnsi="Times New Roman"/>
          <w:color w:val="auto"/>
          <w:sz w:val="28"/>
          <w:szCs w:val="28"/>
          <w:rtl/>
        </w:rPr>
        <w:t>שאלה: יקבל החכם את תשובתו.   ששאלת, מי שנשא שתי נשים ומתו שתיהן מן ההריון, אם יש לחוש שהוא קטלן, כיון שמתו שתיהן מיתה אחת, ולא ישא עוד אשה, כי היכי דאמרינן גבי אשה</w:t>
      </w:r>
      <w:r w:rsidRPr="00A03FC7">
        <w:rPr>
          <w:rFonts w:ascii="Times New Roman" w:eastAsia="Times New Roman" w:hAnsi="Times New Roman"/>
          <w:color w:val="auto"/>
          <w:sz w:val="28"/>
          <w:szCs w:val="28"/>
        </w:rPr>
        <w:t xml:space="preserve">.  </w:t>
      </w:r>
    </w:p>
    <w:p w:rsidR="000B4A5A" w:rsidRPr="00A03FC7" w:rsidRDefault="000B4A5A" w:rsidP="000B4A5A">
      <w:pPr>
        <w:pStyle w:val="Body"/>
        <w:jc w:val="right"/>
        <w:rPr>
          <w:rFonts w:ascii="Times New Roman" w:eastAsia="Times New Roman" w:hAnsi="Times New Roman"/>
          <w:color w:val="auto"/>
          <w:sz w:val="28"/>
          <w:szCs w:val="28"/>
          <w:rtl/>
        </w:rPr>
      </w:pPr>
      <w:r w:rsidRPr="00A03FC7">
        <w:rPr>
          <w:rFonts w:ascii="Times New Roman" w:eastAsia="Times New Roman" w:hAnsi="Times New Roman"/>
          <w:color w:val="auto"/>
          <w:sz w:val="28"/>
          <w:szCs w:val="28"/>
        </w:rPr>
        <w:t xml:space="preserve">  </w:t>
      </w:r>
      <w:r w:rsidRPr="00A03FC7">
        <w:rPr>
          <w:rFonts w:ascii="Times New Roman" w:eastAsia="Times New Roman" w:hAnsi="Times New Roman"/>
          <w:color w:val="auto"/>
          <w:sz w:val="28"/>
          <w:szCs w:val="28"/>
          <w:rtl/>
        </w:rPr>
        <w:t xml:space="preserve">תשובה: אם איתא דמדה זו נוהגת באנשים כבנשים, א"א =אי אפשר= שלא דברו חכמים בזה, כיון דצורך חיי נפש הוא היה להם להשגיח על נפש האשה כעל נפש האיש.   אלא קים להו לחכמי התלמוד שמדה זו אינה נוהגת אלא בנשים, </w:t>
      </w:r>
      <w:r w:rsidRPr="005977A4">
        <w:rPr>
          <w:rFonts w:ascii="Times New Roman" w:eastAsia="Times New Roman" w:hAnsi="Times New Roman"/>
          <w:color w:val="auto"/>
          <w:sz w:val="28"/>
          <w:szCs w:val="28"/>
          <w:u w:val="single"/>
          <w:rtl/>
        </w:rPr>
        <w:t>מטעם דמעין גורם</w:t>
      </w:r>
      <w:r w:rsidRPr="00A03FC7">
        <w:rPr>
          <w:rFonts w:ascii="Times New Roman" w:eastAsia="Times New Roman" w:hAnsi="Times New Roman"/>
          <w:color w:val="auto"/>
          <w:sz w:val="28"/>
          <w:szCs w:val="28"/>
          <w:rtl/>
        </w:rPr>
        <w:t>; האשה הזאת נשחת מקורה ומעינה, ומחליש וממית כל המשמש עמה.   וטעם זה לא שייך באיש, דתשמישו ימית האשה, ולא שייך באיש טעם דמעין</w:t>
      </w:r>
      <w:r w:rsidRPr="005977A4">
        <w:rPr>
          <w:rFonts w:ascii="Times New Roman" w:eastAsia="Times New Roman" w:hAnsi="Times New Roman"/>
          <w:color w:val="auto"/>
          <w:sz w:val="28"/>
          <w:szCs w:val="28"/>
          <w:u w:val="single"/>
          <w:rtl/>
        </w:rPr>
        <w:t>.   וכן נמי לטעם דמזל גרם</w:t>
      </w:r>
      <w:r w:rsidRPr="00A03FC7">
        <w:rPr>
          <w:rFonts w:ascii="Times New Roman" w:eastAsia="Times New Roman" w:hAnsi="Times New Roman"/>
          <w:color w:val="auto"/>
          <w:sz w:val="28"/>
          <w:szCs w:val="28"/>
          <w:rtl/>
        </w:rPr>
        <w:t>, נראה לי דהאשה מזלה רע, שאנשיה מתים, ודבר זה תלוי במזל.   כי חיי האדם ופרנסתו תלוי במזל, אם נולד בשעה שיש לו להיות עשיר או עני.   והאשה כלואה בבית, ואינה יכולה להתפרנס ע"י עצמה, אם לא שהבעל מפרנסה, ונגזר על אשה זו שימותו בעליה, כדי שתחיה כל ימיה בעוני ואין מי שיפרנסנה.   וטעם זה לא שייך באיש, כי הוא מפרנס את עצמו, ואין פרנסתו ע"י אשתו.   אבל אין לפרש שנולדה האשה באותו מזל שימותו בעליה, וכן האיש שנולד באותו מזל שימותו נשיו; דלא מצינו זה בגמרא שיהא תלוי במזל, אלא או עשיר, או עני, או אורך ימים וכיוצא באלו; אבל להמית אחרים, אינו תלוי במזל.   אשר בה"ר יחיאל זצ"ל</w:t>
      </w:r>
      <w:r w:rsidRPr="00A03FC7">
        <w:rPr>
          <w:rFonts w:ascii="Times New Roman" w:eastAsia="Times New Roman" w:hAnsi="Times New Roman"/>
          <w:color w:val="auto"/>
          <w:sz w:val="28"/>
          <w:szCs w:val="28"/>
        </w:rPr>
        <w:t>.</w:t>
      </w:r>
    </w:p>
    <w:p w:rsidR="00A03FC7" w:rsidRPr="00313BE3" w:rsidRDefault="00A03FC7" w:rsidP="00A03FC7">
      <w:pPr>
        <w:pStyle w:val="Body"/>
        <w:rPr>
          <w:rFonts w:ascii="Times New Roman" w:eastAsia="Times New Roman" w:hAnsi="Times New Roman" w:hint="cs"/>
          <w:color w:val="auto"/>
          <w:sz w:val="28"/>
          <w:szCs w:val="28"/>
          <w:rtl/>
          <w:lang w:eastAsia="en-US"/>
        </w:rPr>
      </w:pPr>
    </w:p>
    <w:p w:rsidR="00A03FC7" w:rsidRPr="00A03FC7" w:rsidRDefault="00A03FC7" w:rsidP="00A03FC7">
      <w:pPr>
        <w:pStyle w:val="Body"/>
        <w:jc w:val="right"/>
        <w:rPr>
          <w:rFonts w:ascii="Times New Roman" w:eastAsia="Times New Roman" w:hAnsi="Times New Roman"/>
          <w:color w:val="auto"/>
          <w:sz w:val="28"/>
          <w:szCs w:val="28"/>
          <w:u w:val="single"/>
          <w:lang w:eastAsia="en-US"/>
        </w:rPr>
      </w:pPr>
      <w:r w:rsidRPr="00A03FC7">
        <w:rPr>
          <w:rFonts w:ascii="Times New Roman" w:eastAsia="Times New Roman" w:hAnsi="Times New Roman" w:hint="cs"/>
          <w:color w:val="auto"/>
          <w:sz w:val="28"/>
          <w:szCs w:val="28"/>
          <w:u w:val="single"/>
          <w:rtl/>
          <w:lang w:eastAsia="en-US"/>
        </w:rPr>
        <w:t>ים של שלמה יבמות פ"ו</w:t>
      </w:r>
    </w:p>
    <w:p w:rsidR="00A03FC7" w:rsidRPr="00313BE3" w:rsidRDefault="00A03FC7" w:rsidP="00A03FC7">
      <w:pPr>
        <w:pStyle w:val="Body"/>
        <w:jc w:val="right"/>
        <w:rPr>
          <w:rFonts w:ascii="Times New Roman" w:eastAsia="Times New Roman" w:hAnsi="Times New Roman"/>
          <w:color w:val="auto"/>
          <w:sz w:val="28"/>
          <w:szCs w:val="28"/>
          <w:lang w:eastAsia="en-US"/>
        </w:rPr>
      </w:pPr>
      <w:r w:rsidRPr="00313BE3">
        <w:rPr>
          <w:rFonts w:ascii="Times New Roman" w:eastAsia="Times New Roman" w:hAnsi="Times New Roman"/>
          <w:color w:val="auto"/>
          <w:sz w:val="28"/>
          <w:szCs w:val="28"/>
          <w:lang w:eastAsia="en-US"/>
        </w:rPr>
        <w:t xml:space="preserve">    </w:t>
      </w:r>
      <w:r w:rsidRPr="00313BE3">
        <w:rPr>
          <w:rFonts w:ascii="Times New Roman" w:eastAsia="Times New Roman" w:hAnsi="Times New Roman"/>
          <w:color w:val="auto"/>
          <w:sz w:val="28"/>
          <w:szCs w:val="28"/>
          <w:rtl/>
          <w:lang w:eastAsia="en-US"/>
        </w:rPr>
        <w:t>לד. דין דאשה שמתו לה ב' בעלים מיתת עצמן, בלא שינוי טבע, מוחין בידם שלא לישאנה, אפי' מי שעבר ונשאה, מוציאין ממנו בגט, אבל אם מתו שלא בדרך הטבע, אז מוחין, אבל בדיעבד אין מוציאין, ודין איש שמתו לו ב' נשים, מותר לישא שלישית</w:t>
      </w:r>
    </w:p>
    <w:p w:rsidR="00A03FC7" w:rsidRDefault="00A03FC7" w:rsidP="000B5D1A">
      <w:pPr>
        <w:pStyle w:val="Body"/>
        <w:jc w:val="right"/>
        <w:rPr>
          <w:rFonts w:ascii="Times New Roman" w:eastAsia="Times New Roman" w:hAnsi="Times New Roman"/>
          <w:color w:val="auto"/>
          <w:sz w:val="28"/>
          <w:szCs w:val="28"/>
          <w:lang w:eastAsia="en-US"/>
        </w:rPr>
      </w:pPr>
      <w:r w:rsidRPr="00313BE3">
        <w:rPr>
          <w:rFonts w:ascii="Times New Roman" w:eastAsia="Times New Roman" w:hAnsi="Times New Roman"/>
          <w:color w:val="auto"/>
          <w:sz w:val="28"/>
          <w:szCs w:val="28"/>
          <w:lang w:eastAsia="en-US"/>
        </w:rPr>
        <w:t xml:space="preserve">  </w:t>
      </w:r>
      <w:r w:rsidRPr="00313BE3">
        <w:rPr>
          <w:rFonts w:ascii="Times New Roman" w:eastAsia="Times New Roman" w:hAnsi="Times New Roman"/>
          <w:color w:val="auto"/>
          <w:sz w:val="28"/>
          <w:szCs w:val="28"/>
          <w:rtl/>
          <w:lang w:eastAsia="en-US"/>
        </w:rPr>
        <w:t xml:space="preserve">פסק כתב בנימוקי יוסף וז"ל, הא דאמר, לרבי לג' לא תנשא, כת' הריטב"א ז"ל, אע"ג דבעי למנסיב איתתא קטלנית (ולאחזוקי) [ולאזוקי] בנפשיה, לא שבקינן ליה, דהא איסורא הוא, ובכלל שופך דם האדם, ומנדין אותו בב"ד, עד שיגרש, וכן ראינו לרבינו שעשה מעשה ע"כ, </w:t>
      </w:r>
      <w:r w:rsidRPr="005977A4">
        <w:rPr>
          <w:rFonts w:ascii="Times New Roman" w:eastAsia="Times New Roman" w:hAnsi="Times New Roman"/>
          <w:color w:val="auto"/>
          <w:sz w:val="28"/>
          <w:szCs w:val="28"/>
          <w:u w:val="single"/>
          <w:rtl/>
          <w:lang w:eastAsia="en-US"/>
        </w:rPr>
        <w:t xml:space="preserve">וכן כתב הרא"ש </w:t>
      </w:r>
      <w:r w:rsidRPr="00313BE3">
        <w:rPr>
          <w:rFonts w:ascii="Times New Roman" w:eastAsia="Times New Roman" w:hAnsi="Times New Roman"/>
          <w:color w:val="auto"/>
          <w:sz w:val="28"/>
          <w:szCs w:val="28"/>
          <w:rtl/>
          <w:lang w:eastAsia="en-US"/>
        </w:rPr>
        <w:t xml:space="preserve">בפ' נערה (כתובות פ"ד סימן ג') וז"ל, ויראה שכופין אותו להוציא, דחמירי סכנתא מאיסורא וכמו שמחוייבים הב"ד להפריש את האדם מן העבירה, כך מחויבים הב"ד להפריש שלא יפשע בנפשו ע"כ, </w:t>
      </w:r>
      <w:r w:rsidRPr="005977A4">
        <w:rPr>
          <w:rFonts w:ascii="Times New Roman" w:eastAsia="Times New Roman" w:hAnsi="Times New Roman"/>
          <w:color w:val="auto"/>
          <w:sz w:val="28"/>
          <w:szCs w:val="28"/>
          <w:u w:val="single"/>
          <w:rtl/>
          <w:lang w:eastAsia="en-US"/>
        </w:rPr>
        <w:t>ולא כדעת הרמב"ם</w:t>
      </w:r>
      <w:r w:rsidRPr="00313BE3">
        <w:rPr>
          <w:rFonts w:ascii="Times New Roman" w:eastAsia="Times New Roman" w:hAnsi="Times New Roman"/>
          <w:color w:val="auto"/>
          <w:sz w:val="28"/>
          <w:szCs w:val="28"/>
          <w:rtl/>
          <w:lang w:eastAsia="en-US"/>
        </w:rPr>
        <w:t xml:space="preserve"> (ה' איסורי ביאה פכ"א הל"א) שכתב לשלישי לא תנשא, ואם נשאת לא תצא, ואפילו אם נתקדשה יכנוס, ור"י בר ששת (סימן רמ"א) כתב כדברי הרמב"ם, וז"ל, ונראה לי קצת </w:t>
      </w:r>
      <w:r w:rsidRPr="005977A4">
        <w:rPr>
          <w:rFonts w:ascii="Times New Roman" w:eastAsia="Times New Roman" w:hAnsi="Times New Roman"/>
          <w:color w:val="auto"/>
          <w:sz w:val="28"/>
          <w:szCs w:val="28"/>
          <w:u w:val="single"/>
          <w:rtl/>
          <w:lang w:eastAsia="en-US"/>
        </w:rPr>
        <w:t xml:space="preserve">סעד לזה, </w:t>
      </w:r>
      <w:r w:rsidRPr="00313BE3">
        <w:rPr>
          <w:rFonts w:ascii="Times New Roman" w:eastAsia="Times New Roman" w:hAnsi="Times New Roman"/>
          <w:color w:val="auto"/>
          <w:sz w:val="28"/>
          <w:szCs w:val="28"/>
          <w:rtl/>
          <w:lang w:eastAsia="en-US"/>
        </w:rPr>
        <w:t xml:space="preserve">מדאמרינן בסוף פ' כיצד (לעיל כ"ו ע"א) במתניתין, וכולן שנישאו לאחרים, ונתאלמנו, או נתגרשו, מותרות להנשא להם, ואמרינן עלה בגמ', קס"ד מיתה אמיתה וגירושין אגירושין, לימא מתני' דלא כרבי, דאי כרבי, האמר בתרי זימני הויא חזקה, כלומר והיכי קתני במתנית' מותרות להנשא להם, דהא </w:t>
      </w:r>
      <w:r w:rsidRPr="00313BE3">
        <w:rPr>
          <w:rFonts w:ascii="Times New Roman" w:eastAsia="Times New Roman" w:hAnsi="Times New Roman"/>
          <w:color w:val="auto"/>
          <w:sz w:val="28"/>
          <w:szCs w:val="28"/>
          <w:rtl/>
          <w:lang w:eastAsia="en-US"/>
        </w:rPr>
        <w:lastRenderedPageBreak/>
        <w:t>אע"ג דפקע מינייהו איסור החשד, הרי בא עליה איסור הקטלנית, ומתרצינן, לא, מיתה אגירושין, וגירושין אמיתה, כלומר, הא מיתה אמיתה, אעפ"י שנסתלק מהן איסור החשד, עדיין אסורות להנשא להם, מחמת איסור קטלנית, משמע שאין איסור זה גדול מאיסור הראשון</w:t>
      </w:r>
      <w:r w:rsidRPr="005977A4">
        <w:rPr>
          <w:rFonts w:ascii="Times New Roman" w:eastAsia="Times New Roman" w:hAnsi="Times New Roman"/>
          <w:color w:val="auto"/>
          <w:sz w:val="28"/>
          <w:szCs w:val="28"/>
          <w:u w:val="single"/>
          <w:rtl/>
          <w:lang w:eastAsia="en-US"/>
        </w:rPr>
        <w:t>, וכמו שבאיסור הראשון של חשד אינו אוסר אלא לכתחילה, כדמוכח התם ממתניתין, גם איסור הקטלנית אין איסורו אלא לכתחילה</w:t>
      </w:r>
      <w:r w:rsidRPr="00313BE3">
        <w:rPr>
          <w:rFonts w:ascii="Times New Roman" w:eastAsia="Times New Roman" w:hAnsi="Times New Roman"/>
          <w:color w:val="auto"/>
          <w:sz w:val="28"/>
          <w:szCs w:val="28"/>
          <w:rtl/>
          <w:lang w:eastAsia="en-US"/>
        </w:rPr>
        <w:t xml:space="preserve">, גם הסכים כן הרשב"א בתשובה (ח"ג סימן שס"ד) ע"כ, ואני אומר שאין זה אלא היקש בעלמא, ואף הוא פורח באויר, דמי הגיד לו שהדיוק הוא מיתה אמיתה, שאסורה משום קטלנית, שלא נאמר במשנה, שאין איסורו אלא לכתחילה, דומיא דמיתה אגירושין הנאמר במשנה, </w:t>
      </w:r>
      <w:r w:rsidRPr="005977A4">
        <w:rPr>
          <w:rFonts w:ascii="Times New Roman" w:eastAsia="Times New Roman" w:hAnsi="Times New Roman"/>
          <w:color w:val="auto"/>
          <w:sz w:val="28"/>
          <w:szCs w:val="28"/>
          <w:u w:val="single"/>
          <w:rtl/>
          <w:lang w:eastAsia="en-US"/>
        </w:rPr>
        <w:t>בפרט מאחר שאסורה משום סכנה אין ראוי להקל</w:t>
      </w:r>
      <w:r w:rsidRPr="00313BE3">
        <w:rPr>
          <w:rFonts w:ascii="Times New Roman" w:eastAsia="Times New Roman" w:hAnsi="Times New Roman"/>
          <w:color w:val="auto"/>
          <w:sz w:val="28"/>
          <w:szCs w:val="28"/>
          <w:rtl/>
          <w:lang w:eastAsia="en-US"/>
        </w:rPr>
        <w:t xml:space="preserve">, ולחלק בין לכתחילה לדיעבד, </w:t>
      </w:r>
      <w:r w:rsidRPr="005977A4">
        <w:rPr>
          <w:rFonts w:ascii="Times New Roman" w:eastAsia="Times New Roman" w:hAnsi="Times New Roman"/>
          <w:color w:val="auto"/>
          <w:sz w:val="28"/>
          <w:szCs w:val="28"/>
          <w:u w:val="single"/>
          <w:rtl/>
          <w:lang w:eastAsia="en-US"/>
        </w:rPr>
        <w:t>והאידנא לא קפדי אהא, גם לא מחינן בידייהו</w:t>
      </w:r>
      <w:r w:rsidRPr="00313BE3">
        <w:rPr>
          <w:rFonts w:ascii="Times New Roman" w:eastAsia="Times New Roman" w:hAnsi="Times New Roman"/>
          <w:color w:val="auto"/>
          <w:sz w:val="28"/>
          <w:szCs w:val="28"/>
          <w:rtl/>
          <w:lang w:eastAsia="en-US"/>
        </w:rPr>
        <w:t xml:space="preserve">, כתב מהרא"י (ת"ה ח"א סימן רי"א) דלא שפיר עבדי, והאריך בתשובה וכתב, מאחר שאינו אלא ספק חששה, כדאית' (במ"ד) [באור זרוע] הגדול (ח"א סימן תשל"ח) ודייק מהא דאביי (ס"ד ע"ב) דעבד עובדא בנפשיה כו', ואי הוה ודאי חששה לא הוי סמוך עליה כלל, </w:t>
      </w:r>
      <w:r w:rsidRPr="005977A4">
        <w:rPr>
          <w:rFonts w:ascii="Times New Roman" w:eastAsia="Times New Roman" w:hAnsi="Times New Roman"/>
          <w:color w:val="auto"/>
          <w:sz w:val="28"/>
          <w:szCs w:val="28"/>
          <w:u w:val="single"/>
          <w:rtl/>
          <w:lang w:eastAsia="en-US"/>
        </w:rPr>
        <w:t>ועוד, מעשים בכל יום שאנו רואים שנשאת לשלישי, ומאריכים ימים, ומולידים בנים ובנות, ע"כ, וא"כ על זה סמכי עלמא דלא חיישי לחששה, כמו שאין אנו נזהרים מכמה מילי דאזהירי רבנן עלייהו משום חשש סכנה, משום שומר פתאים ה',</w:t>
      </w:r>
      <w:r w:rsidRPr="00313BE3">
        <w:rPr>
          <w:rFonts w:ascii="Times New Roman" w:eastAsia="Times New Roman" w:hAnsi="Times New Roman"/>
          <w:color w:val="auto"/>
          <w:sz w:val="28"/>
          <w:szCs w:val="28"/>
          <w:rtl/>
          <w:lang w:eastAsia="en-US"/>
        </w:rPr>
        <w:t xml:space="preserve"> </w:t>
      </w:r>
      <w:r w:rsidRPr="005977A4">
        <w:rPr>
          <w:rFonts w:ascii="Times New Roman" w:eastAsia="Times New Roman" w:hAnsi="Times New Roman"/>
          <w:color w:val="auto"/>
          <w:sz w:val="28"/>
          <w:szCs w:val="28"/>
          <w:u w:val="single"/>
          <w:rtl/>
          <w:lang w:eastAsia="en-US"/>
        </w:rPr>
        <w:t>וגם אנו מתי מעט, וצריכין אנו לישא מאשר נמצאו, דשו בה רבים</w:t>
      </w:r>
      <w:r w:rsidRPr="00313BE3">
        <w:rPr>
          <w:rFonts w:ascii="Times New Roman" w:eastAsia="Times New Roman" w:hAnsi="Times New Roman"/>
          <w:color w:val="auto"/>
          <w:sz w:val="28"/>
          <w:szCs w:val="28"/>
          <w:rtl/>
          <w:lang w:eastAsia="en-US"/>
        </w:rPr>
        <w:t xml:space="preserve">, שומר פתאים ה', ואעפ"י דלא שייך כולי האי טעמא דין לת"ח שיודע ומכיר בזה, ואפי' לאינש דעלמא </w:t>
      </w:r>
      <w:r w:rsidRPr="000B5D1A">
        <w:rPr>
          <w:rFonts w:ascii="Times New Roman" w:eastAsia="Times New Roman" w:hAnsi="Times New Roman"/>
          <w:color w:val="auto"/>
          <w:sz w:val="28"/>
          <w:szCs w:val="28"/>
          <w:u w:val="single"/>
          <w:rtl/>
          <w:lang w:eastAsia="en-US"/>
        </w:rPr>
        <w:t>קשה הדבר לצדד כל כך, ולהתיר, מאחר דאיכא סכנה</w:t>
      </w:r>
      <w:r w:rsidRPr="00313BE3">
        <w:rPr>
          <w:rFonts w:ascii="Times New Roman" w:eastAsia="Times New Roman" w:hAnsi="Times New Roman"/>
          <w:color w:val="auto"/>
          <w:sz w:val="28"/>
          <w:szCs w:val="28"/>
          <w:rtl/>
          <w:lang w:eastAsia="en-US"/>
        </w:rPr>
        <w:t xml:space="preserve">, כדאמרינן בפ' אין מעמידין (ע"ז ל' ע"א) </w:t>
      </w:r>
      <w:r w:rsidRPr="000B5D1A">
        <w:rPr>
          <w:rFonts w:ascii="Times New Roman" w:eastAsia="Times New Roman" w:hAnsi="Times New Roman"/>
          <w:color w:val="auto"/>
          <w:sz w:val="28"/>
          <w:szCs w:val="28"/>
          <w:u w:val="single"/>
          <w:rtl/>
          <w:lang w:eastAsia="en-US"/>
        </w:rPr>
        <w:t>פירוקא לסכנתא, בתמי', אבל אנו נזקקים לדקדק, משום עיגונא דנשים</w:t>
      </w:r>
      <w:r w:rsidRPr="00313BE3">
        <w:rPr>
          <w:rFonts w:ascii="Times New Roman" w:eastAsia="Times New Roman" w:hAnsi="Times New Roman"/>
          <w:color w:val="auto"/>
          <w:sz w:val="28"/>
          <w:szCs w:val="28"/>
          <w:rtl/>
          <w:lang w:eastAsia="en-US"/>
        </w:rPr>
        <w:t xml:space="preserve"> </w:t>
      </w:r>
      <w:r w:rsidRPr="000B5D1A">
        <w:rPr>
          <w:rFonts w:ascii="Times New Roman" w:eastAsia="Times New Roman" w:hAnsi="Times New Roman"/>
          <w:color w:val="auto"/>
          <w:sz w:val="28"/>
          <w:szCs w:val="28"/>
          <w:u w:val="single"/>
          <w:rtl/>
          <w:lang w:eastAsia="en-US"/>
        </w:rPr>
        <w:t>ילדות, דאיתרע בהו כי הך מילתא, אם יהיו אסורים להנשא, היה לחוש ח"ו שמא תצאנה לתרבות רעה</w:t>
      </w:r>
      <w:r w:rsidRPr="00313BE3">
        <w:rPr>
          <w:rFonts w:ascii="Times New Roman" w:eastAsia="Times New Roman" w:hAnsi="Times New Roman"/>
          <w:color w:val="auto"/>
          <w:sz w:val="28"/>
          <w:szCs w:val="28"/>
          <w:rtl/>
          <w:lang w:eastAsia="en-US"/>
        </w:rPr>
        <w:t xml:space="preserve"> כו', ועוד אני מוסיף, </w:t>
      </w:r>
      <w:r w:rsidRPr="000B5D1A">
        <w:rPr>
          <w:rFonts w:ascii="Times New Roman" w:eastAsia="Times New Roman" w:hAnsi="Times New Roman"/>
          <w:color w:val="auto"/>
          <w:sz w:val="28"/>
          <w:szCs w:val="28"/>
          <w:u w:val="single"/>
          <w:rtl/>
          <w:lang w:eastAsia="en-US"/>
        </w:rPr>
        <w:t>דאפשר סמכי ארב הונא דאמר מעיין גורם, א"כ אם אחד אינו מת מיתת חולי על ערס דוי, כדרך הנהוג, אפי' אם שינה קצת, ויצא חוץ לגדר הטבע, שלא מת כדרך החולים, יש לתלות ולומר שאין המעיין גרם,</w:t>
      </w:r>
      <w:r w:rsidRPr="00313BE3">
        <w:rPr>
          <w:rFonts w:ascii="Times New Roman" w:eastAsia="Times New Roman" w:hAnsi="Times New Roman"/>
          <w:color w:val="auto"/>
          <w:sz w:val="28"/>
          <w:szCs w:val="28"/>
          <w:rtl/>
          <w:lang w:eastAsia="en-US"/>
        </w:rPr>
        <w:t xml:space="preserve"> ואף לרב אשי סמכו להיתר היכא דמת בשינוי אויר, או אם נהרג ונשרף בגזירה עם הצבור, כה"ג לא שייך לומר מזלא גורם, אלא מכת מדינה, כדמוכח בהמקבל (ב"מ ק"ו ע"א) כל היכא דאיכא מכת מדינה, לא תלינן במזלא דגבר', וכן כת' נמי מהרא"י (ת"ה שם) ושוב מצאתי כן בתשובת ר"י ב"ר ששת (סימן רמ"ג</w:t>
      </w:r>
      <w:r w:rsidR="000B5D1A">
        <w:rPr>
          <w:rFonts w:ascii="Times New Roman" w:eastAsia="Times New Roman" w:hAnsi="Times New Roman" w:hint="cs"/>
          <w:color w:val="auto"/>
          <w:sz w:val="28"/>
          <w:szCs w:val="28"/>
          <w:rtl/>
          <w:lang w:eastAsia="en-US"/>
        </w:rPr>
        <w:t>...)</w:t>
      </w:r>
    </w:p>
    <w:p w:rsidR="000B4A5A" w:rsidRDefault="000B4A5A" w:rsidP="000B4A5A">
      <w:pPr>
        <w:pStyle w:val="Body"/>
        <w:rPr>
          <w:rFonts w:asciiTheme="majorBidi" w:eastAsia="Times New Roman" w:hAnsiTheme="majorBidi" w:cstheme="majorBidi"/>
          <w:color w:val="auto"/>
          <w:sz w:val="28"/>
          <w:szCs w:val="28"/>
        </w:rPr>
      </w:pPr>
    </w:p>
    <w:p w:rsidR="00D94EDA" w:rsidRDefault="00D94EDA" w:rsidP="000B4A5A">
      <w:pPr>
        <w:pStyle w:val="Body"/>
        <w:rPr>
          <w:rFonts w:asciiTheme="majorBidi" w:eastAsia="Times New Roman" w:hAnsiTheme="majorBidi" w:cstheme="majorBidi"/>
          <w:color w:val="auto"/>
          <w:sz w:val="28"/>
          <w:szCs w:val="28"/>
          <w:rtl/>
        </w:rPr>
      </w:pPr>
      <w:r>
        <w:rPr>
          <w:rFonts w:asciiTheme="majorBidi" w:eastAsia="Times New Roman" w:hAnsiTheme="majorBidi" w:cstheme="majorBidi"/>
          <w:color w:val="auto"/>
          <w:sz w:val="28"/>
          <w:szCs w:val="28"/>
        </w:rPr>
        <w:t>4.</w:t>
      </w:r>
    </w:p>
    <w:p w:rsidR="000B4A5A" w:rsidRPr="000B5D1A" w:rsidRDefault="000B4A5A" w:rsidP="000B4A5A">
      <w:pPr>
        <w:pStyle w:val="Body"/>
        <w:jc w:val="right"/>
        <w:rPr>
          <w:rFonts w:asciiTheme="majorBidi" w:eastAsia="Times New Roman" w:hAnsiTheme="majorBidi" w:cstheme="majorBidi"/>
          <w:color w:val="auto"/>
          <w:sz w:val="28"/>
          <w:szCs w:val="28"/>
          <w:u w:val="single"/>
          <w:rtl/>
        </w:rPr>
      </w:pPr>
      <w:r w:rsidRPr="000B5D1A">
        <w:rPr>
          <w:rFonts w:asciiTheme="majorBidi" w:eastAsia="Times New Roman" w:hAnsiTheme="majorBidi" w:cstheme="majorBidi"/>
          <w:color w:val="auto"/>
          <w:sz w:val="28"/>
          <w:szCs w:val="28"/>
          <w:u w:val="single"/>
          <w:rtl/>
        </w:rPr>
        <w:t>דברים כ"ד:ו'</w:t>
      </w:r>
    </w:p>
    <w:p w:rsidR="000B4A5A" w:rsidRPr="00A03FC7" w:rsidRDefault="000B4A5A" w:rsidP="00A03FC7">
      <w:pPr>
        <w:pStyle w:val="Body"/>
        <w:jc w:val="right"/>
        <w:rPr>
          <w:rStyle w:val="he"/>
          <w:rFonts w:asciiTheme="majorBidi" w:hAnsiTheme="majorBidi" w:cstheme="majorBidi"/>
          <w:sz w:val="28"/>
          <w:szCs w:val="28"/>
          <w:shd w:val="clear" w:color="auto" w:fill="E9E9E7"/>
          <w:rtl/>
        </w:rPr>
      </w:pPr>
      <w:r w:rsidRPr="00A03FC7">
        <w:rPr>
          <w:rStyle w:val="he"/>
          <w:rFonts w:asciiTheme="majorBidi" w:hAnsiTheme="majorBidi" w:cstheme="majorBidi"/>
          <w:sz w:val="28"/>
          <w:szCs w:val="28"/>
          <w:shd w:val="clear" w:color="auto" w:fill="E9E9E7"/>
          <w:rtl/>
        </w:rPr>
        <w:t xml:space="preserve">לֹא־יַחֲבֹ֥ל רֵחַ֖יִם וָרָ֑כֶב </w:t>
      </w:r>
      <w:r w:rsidRPr="00A03FC7">
        <w:rPr>
          <w:rFonts w:asciiTheme="majorBidi" w:hAnsiTheme="majorBidi" w:cstheme="majorBidi"/>
          <w:sz w:val="28"/>
          <w:szCs w:val="28"/>
          <w:rtl/>
        </w:rPr>
        <w:t>כִּי־נֶ֖פֶשׁ</w:t>
      </w:r>
      <w:r w:rsidRPr="00A03FC7">
        <w:rPr>
          <w:rStyle w:val="he"/>
          <w:rFonts w:asciiTheme="majorBidi" w:hAnsiTheme="majorBidi" w:cstheme="majorBidi"/>
          <w:sz w:val="28"/>
          <w:szCs w:val="28"/>
          <w:shd w:val="clear" w:color="auto" w:fill="E9E9E7"/>
          <w:rtl/>
        </w:rPr>
        <w:t xml:space="preserve"> ה֥וּא חֹבֵֽל׃ </w:t>
      </w:r>
    </w:p>
    <w:p w:rsidR="00084B56" w:rsidRPr="00A03FC7" w:rsidRDefault="00084B56" w:rsidP="00A03FC7">
      <w:pPr>
        <w:pStyle w:val="Body"/>
        <w:jc w:val="right"/>
        <w:rPr>
          <w:rFonts w:asciiTheme="majorBidi" w:hAnsiTheme="majorBidi" w:cstheme="majorBidi"/>
          <w:sz w:val="28"/>
          <w:szCs w:val="28"/>
          <w:rtl/>
        </w:rPr>
      </w:pPr>
      <w:r w:rsidRPr="00A03FC7">
        <w:rPr>
          <w:rFonts w:asciiTheme="majorBidi" w:hAnsiTheme="majorBidi" w:cstheme="majorBidi"/>
          <w:sz w:val="28"/>
          <w:szCs w:val="28"/>
        </w:rPr>
        <w:t xml:space="preserve">“No man shall take the lower or the upper millstone in pledge: for he takes a man's living in pledge.” </w:t>
      </w:r>
    </w:p>
    <w:p w:rsidR="000B4A5A" w:rsidRPr="00A03FC7" w:rsidRDefault="000B4A5A" w:rsidP="00A03FC7">
      <w:pPr>
        <w:pStyle w:val="Body"/>
        <w:jc w:val="right"/>
        <w:rPr>
          <w:rFonts w:asciiTheme="majorBidi" w:hAnsiTheme="majorBidi" w:cstheme="majorBidi"/>
          <w:sz w:val="28"/>
          <w:szCs w:val="28"/>
        </w:rPr>
      </w:pPr>
      <w:r w:rsidRPr="00A03FC7">
        <w:rPr>
          <w:rFonts w:asciiTheme="majorBidi" w:hAnsiTheme="majorBidi" w:cstheme="majorBidi"/>
          <w:sz w:val="28"/>
          <w:szCs w:val="28"/>
          <w:rtl/>
        </w:rPr>
        <w:t>תרגום</w:t>
      </w:r>
      <w:r w:rsidRPr="00A03FC7">
        <w:rPr>
          <w:rStyle w:val="he"/>
          <w:rFonts w:asciiTheme="majorBidi" w:hAnsiTheme="majorBidi" w:cstheme="majorBidi"/>
          <w:sz w:val="28"/>
          <w:szCs w:val="28"/>
          <w:rtl/>
        </w:rPr>
        <w:t xml:space="preserve"> יונתן</w:t>
      </w:r>
      <w:r w:rsidR="00713BB9" w:rsidRPr="00A03FC7">
        <w:rPr>
          <w:rStyle w:val="FootnoteReference"/>
          <w:rFonts w:asciiTheme="majorBidi" w:hAnsiTheme="majorBidi" w:cstheme="majorBidi"/>
          <w:sz w:val="28"/>
          <w:szCs w:val="28"/>
          <w:rtl/>
        </w:rPr>
        <w:footnoteReference w:id="2"/>
      </w:r>
      <w:r w:rsidRPr="00A03FC7">
        <w:rPr>
          <w:rStyle w:val="he"/>
          <w:rFonts w:asciiTheme="majorBidi" w:hAnsiTheme="majorBidi" w:cstheme="majorBidi"/>
          <w:sz w:val="28"/>
          <w:szCs w:val="28"/>
          <w:rtl/>
        </w:rPr>
        <w:t xml:space="preserve"> </w:t>
      </w:r>
      <w:r w:rsidR="004C0ED8">
        <w:rPr>
          <w:rStyle w:val="he"/>
          <w:rFonts w:asciiTheme="majorBidi" w:hAnsiTheme="majorBidi" w:cstheme="majorBidi"/>
          <w:sz w:val="28"/>
          <w:szCs w:val="28"/>
        </w:rPr>
        <w:t>=</w:t>
      </w:r>
      <w:r w:rsidRPr="00A03FC7">
        <w:rPr>
          <w:rStyle w:val="he"/>
          <w:rFonts w:asciiTheme="majorBidi" w:hAnsiTheme="majorBidi" w:cstheme="majorBidi"/>
          <w:sz w:val="28"/>
          <w:szCs w:val="28"/>
          <w:rtl/>
        </w:rPr>
        <w:t>על דברים כ״ד:ו׳</w:t>
      </w:r>
    </w:p>
    <w:p w:rsidR="000B4A5A" w:rsidRPr="00A03FC7" w:rsidRDefault="000B4A5A" w:rsidP="00A03FC7">
      <w:pPr>
        <w:pStyle w:val="Body"/>
        <w:jc w:val="right"/>
        <w:rPr>
          <w:rStyle w:val="he"/>
          <w:rFonts w:asciiTheme="majorBidi" w:hAnsiTheme="majorBidi" w:cstheme="majorBidi"/>
          <w:color w:val="333333"/>
          <w:sz w:val="28"/>
          <w:szCs w:val="28"/>
        </w:rPr>
      </w:pPr>
      <w:r w:rsidRPr="00A03FC7">
        <w:rPr>
          <w:rStyle w:val="he"/>
          <w:rFonts w:asciiTheme="majorBidi" w:hAnsiTheme="majorBidi" w:cstheme="majorBidi"/>
          <w:color w:val="333333"/>
          <w:sz w:val="28"/>
          <w:szCs w:val="28"/>
          <w:rtl/>
        </w:rPr>
        <w:t xml:space="preserve">לָא יְמַשְׁכַּן גְּבַר רֵיחַיָא וְרִיכְבָא אֲרוּם צוֹרְכֵי דִבְהוֹן מִתְעֲבֵיד מָזוֹן לְכָל נַפְשָׁא הוּא מְמַשְׁכַּן וְלָא יֶהֱוֵי גְבַר אֲסַר חַתְנִין וְכַלִּין בְּחַרְשִׁין אֲרוּם </w:t>
      </w:r>
      <w:r w:rsidRPr="00A03FC7">
        <w:rPr>
          <w:rFonts w:asciiTheme="majorBidi" w:eastAsia="Times New Roman" w:hAnsiTheme="majorBidi" w:cstheme="majorBidi"/>
          <w:color w:val="auto"/>
          <w:sz w:val="28"/>
          <w:szCs w:val="28"/>
          <w:rtl/>
        </w:rPr>
        <w:t>נַפְשָׁא</w:t>
      </w:r>
      <w:r w:rsidRPr="00A03FC7">
        <w:rPr>
          <w:rStyle w:val="he"/>
          <w:rFonts w:asciiTheme="majorBidi" w:hAnsiTheme="majorBidi" w:cstheme="majorBidi"/>
          <w:color w:val="333333"/>
          <w:sz w:val="28"/>
          <w:szCs w:val="28"/>
          <w:rtl/>
        </w:rPr>
        <w:t xml:space="preserve"> דְעָתִיד לְמֵיפַק מִנְהוֹן הוּא מְחַבֵּל</w:t>
      </w:r>
    </w:p>
    <w:p w:rsidR="000B4A5A" w:rsidRPr="00A03FC7" w:rsidRDefault="000B4A5A" w:rsidP="00A03FC7">
      <w:pPr>
        <w:pStyle w:val="Body"/>
        <w:jc w:val="right"/>
        <w:rPr>
          <w:rFonts w:asciiTheme="majorBidi" w:hAnsiTheme="majorBidi" w:cstheme="majorBidi"/>
          <w:sz w:val="28"/>
          <w:szCs w:val="28"/>
          <w:rtl/>
        </w:rPr>
      </w:pPr>
      <w:r w:rsidRPr="00A03FC7">
        <w:rPr>
          <w:rFonts w:asciiTheme="majorBidi" w:hAnsiTheme="majorBidi" w:cstheme="majorBidi"/>
          <w:sz w:val="28"/>
          <w:szCs w:val="28"/>
        </w:rPr>
        <w:t>The Targum adds: and a man shall not ‘forbid/</w:t>
      </w:r>
      <w:r w:rsidR="00A03FC7" w:rsidRPr="00A03FC7">
        <w:rPr>
          <w:rFonts w:asciiTheme="majorBidi" w:hAnsiTheme="majorBidi" w:cstheme="majorBidi"/>
          <w:sz w:val="28"/>
          <w:szCs w:val="28"/>
        </w:rPr>
        <w:t xml:space="preserve">imprison‘ </w:t>
      </w:r>
      <w:r w:rsidRPr="00A03FC7">
        <w:rPr>
          <w:rFonts w:asciiTheme="majorBidi" w:hAnsiTheme="majorBidi" w:cstheme="majorBidi"/>
          <w:sz w:val="28"/>
          <w:szCs w:val="28"/>
        </w:rPr>
        <w:t>brides and grooms by means of magic because he is afflicting the soul that will</w:t>
      </w:r>
      <w:r w:rsidR="00713BB9" w:rsidRPr="00A03FC7">
        <w:rPr>
          <w:rFonts w:asciiTheme="majorBidi" w:hAnsiTheme="majorBidi" w:cstheme="majorBidi"/>
          <w:sz w:val="28"/>
          <w:szCs w:val="28"/>
        </w:rPr>
        <w:t xml:space="preserve"> emerge from them in the future</w:t>
      </w:r>
    </w:p>
    <w:p w:rsidR="000B4A5A" w:rsidRDefault="00713BB9" w:rsidP="000B4A5A">
      <w:pPr>
        <w:pStyle w:val="Body"/>
        <w:rPr>
          <w:rFonts w:ascii="Times New Roman" w:eastAsia="Times New Roman" w:hAnsi="Times New Roman"/>
          <w:color w:val="auto"/>
          <w:szCs w:val="24"/>
          <w:rtl/>
        </w:rPr>
      </w:pPr>
      <w:r>
        <w:rPr>
          <w:rFonts w:ascii="Times New Roman" w:eastAsia="Times New Roman" w:hAnsi="Times New Roman" w:hint="cs"/>
          <w:color w:val="auto"/>
          <w:szCs w:val="24"/>
          <w:rtl/>
        </w:rPr>
        <w:lastRenderedPageBreak/>
        <w:t>--</w:t>
      </w:r>
    </w:p>
    <w:p w:rsidR="00E41249" w:rsidRPr="000B5D1A" w:rsidRDefault="000B5D1A" w:rsidP="00E41249">
      <w:pPr>
        <w:pStyle w:val="Body"/>
        <w:rPr>
          <w:rFonts w:ascii="Times New Roman" w:eastAsia="Times New Roman" w:hAnsi="Times New Roman"/>
          <w:color w:val="auto"/>
          <w:sz w:val="28"/>
          <w:szCs w:val="28"/>
          <w:rtl/>
        </w:rPr>
      </w:pPr>
      <w:r w:rsidRPr="000B5D1A">
        <w:rPr>
          <w:rFonts w:ascii="Times New Roman" w:eastAsia="Times New Roman" w:hAnsi="Times New Roman"/>
          <w:color w:val="auto"/>
          <w:sz w:val="28"/>
          <w:szCs w:val="28"/>
        </w:rPr>
        <w:t>5.</w:t>
      </w:r>
    </w:p>
    <w:p w:rsidR="00E41249" w:rsidRPr="000B5D1A" w:rsidRDefault="00E41249" w:rsidP="000B5D1A">
      <w:pPr>
        <w:pStyle w:val="Body"/>
        <w:rPr>
          <w:rFonts w:ascii="Times New Roman" w:eastAsia="Times New Roman" w:hAnsi="Times New Roman"/>
          <w:color w:val="auto"/>
          <w:sz w:val="28"/>
          <w:szCs w:val="28"/>
        </w:rPr>
      </w:pPr>
      <w:r w:rsidRPr="000B5D1A">
        <w:rPr>
          <w:rFonts w:ascii="Times New Roman" w:eastAsia="Times New Roman" w:hAnsi="Times New Roman"/>
          <w:color w:val="auto"/>
          <w:sz w:val="28"/>
          <w:szCs w:val="28"/>
        </w:rPr>
        <w:t>From Trachtenberg</w:t>
      </w:r>
      <w:r w:rsidRPr="000B5D1A">
        <w:rPr>
          <w:rFonts w:ascii="Times New Roman" w:eastAsia="Times New Roman" w:hAnsi="Times New Roman"/>
          <w:i/>
          <w:iCs/>
          <w:color w:val="auto"/>
          <w:sz w:val="28"/>
          <w:szCs w:val="28"/>
        </w:rPr>
        <w:t>, Jewish Magic and Superstition</w:t>
      </w:r>
      <w:r w:rsidRPr="000B5D1A">
        <w:rPr>
          <w:rFonts w:ascii="Times New Roman" w:eastAsia="Times New Roman" w:hAnsi="Times New Roman"/>
          <w:color w:val="auto"/>
          <w:sz w:val="28"/>
          <w:szCs w:val="28"/>
        </w:rPr>
        <w:t xml:space="preserve"> (1939)</w:t>
      </w:r>
    </w:p>
    <w:p w:rsidR="00E41249" w:rsidRPr="000B5D1A" w:rsidRDefault="00E41249" w:rsidP="00E41249">
      <w:pPr>
        <w:pStyle w:val="Body"/>
        <w:rPr>
          <w:rFonts w:ascii="Times New Roman" w:eastAsia="Times New Roman" w:hAnsi="Times New Roman"/>
          <w:color w:val="auto"/>
          <w:sz w:val="28"/>
          <w:szCs w:val="28"/>
        </w:rPr>
      </w:pPr>
      <w:r w:rsidRPr="000B5D1A">
        <w:rPr>
          <w:rFonts w:ascii="Times New Roman" w:eastAsia="Times New Roman" w:hAnsi="Times New Roman"/>
          <w:color w:val="auto"/>
          <w:sz w:val="28"/>
          <w:szCs w:val="28"/>
        </w:rPr>
        <w:t xml:space="preserve"> p. 128</w:t>
      </w:r>
    </w:p>
    <w:p w:rsidR="000B5D1A" w:rsidRDefault="00713BB9" w:rsidP="000B5D1A">
      <w:pPr>
        <w:pStyle w:val="NormalWeb"/>
        <w:rPr>
          <w:color w:val="000000"/>
          <w:sz w:val="28"/>
          <w:szCs w:val="28"/>
        </w:rPr>
      </w:pPr>
      <w:r w:rsidRPr="000B5D1A">
        <w:rPr>
          <w:color w:val="000000"/>
          <w:sz w:val="28"/>
          <w:szCs w:val="28"/>
        </w:rPr>
        <w:t xml:space="preserve">The belief that anything that binds or in any way implies a binding may have a restrictive or harmful effect is widespread in ancient and modern superstition […] the most usual effect of knot-magic which, it was commonly believed, could prevent the performance of the marriage act. In medieval Germany this practice was known as </w:t>
      </w:r>
      <w:r w:rsidRPr="000B5D1A">
        <w:rPr>
          <w:i/>
          <w:iCs/>
          <w:color w:val="000000"/>
          <w:sz w:val="28"/>
          <w:szCs w:val="28"/>
        </w:rPr>
        <w:t>Nestelknüpfen</w:t>
      </w:r>
      <w:r w:rsidRPr="000B5D1A">
        <w:rPr>
          <w:color w:val="000000"/>
          <w:sz w:val="28"/>
          <w:szCs w:val="28"/>
        </w:rPr>
        <w:t>. There is at least one reference in Talmudic literature to "binding" a bride and groom on the</w:t>
      </w:r>
      <w:r w:rsidRPr="000B5D1A">
        <w:rPr>
          <w:rStyle w:val="apple-converted-space"/>
          <w:color w:val="000000"/>
          <w:sz w:val="28"/>
          <w:szCs w:val="28"/>
        </w:rPr>
        <w:t> </w:t>
      </w:r>
      <w:r w:rsidRPr="000B5D1A">
        <w:rPr>
          <w:i/>
          <w:iCs/>
          <w:color w:val="000000"/>
          <w:sz w:val="28"/>
          <w:szCs w:val="28"/>
        </w:rPr>
        <w:t>prima nox</w:t>
      </w:r>
      <w:r w:rsidRPr="000B5D1A">
        <w:rPr>
          <w:color w:val="000000"/>
          <w:sz w:val="28"/>
          <w:szCs w:val="28"/>
        </w:rPr>
        <w:t>, but the general credence placed in the power of this device by medieval Jewry was due more to the example of their German neighbors than to this remark. We hear much complaint in medieval Hebrew literature about the bewitching of man and wife so that they cannot cohabit, and the word</w:t>
      </w:r>
      <w:r w:rsidRPr="000B5D1A">
        <w:rPr>
          <w:rStyle w:val="apple-converted-space"/>
          <w:color w:val="000000"/>
          <w:sz w:val="28"/>
          <w:szCs w:val="28"/>
        </w:rPr>
        <w:t> </w:t>
      </w:r>
      <w:r w:rsidRPr="000B5D1A">
        <w:rPr>
          <w:i/>
          <w:iCs/>
          <w:color w:val="000000"/>
          <w:sz w:val="28"/>
          <w:szCs w:val="28"/>
        </w:rPr>
        <w:t>asar</w:t>
      </w:r>
      <w:r w:rsidRPr="000B5D1A">
        <w:rPr>
          <w:color w:val="000000"/>
          <w:sz w:val="28"/>
          <w:szCs w:val="28"/>
        </w:rPr>
        <w:t>, "to bind," occurs more than once with the meaning "to tie somebody by a knot-charm so that he cannot enjoy relations with his wife."</w:t>
      </w:r>
    </w:p>
    <w:p w:rsidR="000B5D1A" w:rsidRPr="000B5D1A" w:rsidRDefault="000B5D1A" w:rsidP="000B5D1A">
      <w:pPr>
        <w:pStyle w:val="NormalWeb"/>
        <w:rPr>
          <w:color w:val="000000"/>
          <w:sz w:val="28"/>
          <w:szCs w:val="28"/>
        </w:rPr>
      </w:pPr>
      <w:r w:rsidRPr="000B5D1A">
        <w:rPr>
          <w:color w:val="000000"/>
          <w:sz w:val="28"/>
          <w:szCs w:val="28"/>
        </w:rPr>
        <w:t>6.</w:t>
      </w:r>
      <w:r>
        <w:rPr>
          <w:color w:val="000000"/>
          <w:sz w:val="28"/>
          <w:szCs w:val="28"/>
        </w:rPr>
        <w:t xml:space="preserve"> Hebrew/Aramaic</w:t>
      </w:r>
    </w:p>
    <w:p w:rsidR="00962093" w:rsidRDefault="00962093" w:rsidP="00962093">
      <w:pPr>
        <w:pStyle w:val="NormalWeb"/>
        <w:rPr>
          <w:color w:val="000000"/>
        </w:rPr>
      </w:pPr>
      <w:r>
        <w:rPr>
          <w:noProof/>
        </w:rPr>
        <w:drawing>
          <wp:inline distT="0" distB="0" distL="0" distR="0" wp14:anchorId="3F6EEFB2" wp14:editId="1DEE5310">
            <wp:extent cx="2238375" cy="3571451"/>
            <wp:effectExtent l="0" t="0" r="0" b="0"/>
            <wp:docPr id="11" name="Picture 11" descr="https://upload.wikimedia.org/wikipedia/commons/2/21/Zoh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2/21/Zoha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8375" cy="3571451"/>
                    </a:xfrm>
                    <a:prstGeom prst="rect">
                      <a:avLst/>
                    </a:prstGeom>
                    <a:noFill/>
                    <a:ln>
                      <a:noFill/>
                    </a:ln>
                  </pic:spPr>
                </pic:pic>
              </a:graphicData>
            </a:graphic>
          </wp:inline>
        </w:drawing>
      </w:r>
      <w:r w:rsidRPr="00962093">
        <w:rPr>
          <w:i/>
          <w:iCs/>
          <w:color w:val="000000"/>
        </w:rPr>
        <w:t xml:space="preserve"> </w:t>
      </w:r>
      <w:r w:rsidRPr="00E41249">
        <w:rPr>
          <w:i/>
          <w:iCs/>
          <w:color w:val="000000"/>
        </w:rPr>
        <w:t>Zohar Mishpatim</w:t>
      </w:r>
      <w:r w:rsidRPr="00E41249">
        <w:rPr>
          <w:color w:val="000000"/>
        </w:rPr>
        <w:t xml:space="preserve"> 101b (“</w:t>
      </w:r>
      <w:r w:rsidRPr="00E41249">
        <w:rPr>
          <w:i/>
          <w:iCs/>
          <w:color w:val="000000"/>
        </w:rPr>
        <w:t>Saba DeMishpatim”</w:t>
      </w:r>
      <w:r w:rsidRPr="00E41249">
        <w:rPr>
          <w:color w:val="000000"/>
        </w:rPr>
        <w:t>)</w:t>
      </w:r>
      <w:r w:rsidRPr="00E41249">
        <w:rPr>
          <w:rStyle w:val="FootnoteReference"/>
          <w:color w:val="000000"/>
        </w:rPr>
        <w:footnoteReference w:id="3"/>
      </w:r>
    </w:p>
    <w:p w:rsidR="00962093" w:rsidRPr="00E41249" w:rsidRDefault="00962093" w:rsidP="000B4A5A">
      <w:pPr>
        <w:pStyle w:val="NormalWeb"/>
        <w:rPr>
          <w:color w:val="000000"/>
        </w:rPr>
      </w:pPr>
    </w:p>
    <w:p w:rsidR="000B4A5A" w:rsidRPr="00C2380E" w:rsidRDefault="000B4A5A" w:rsidP="000B4A5A">
      <w:pPr>
        <w:pStyle w:val="NormalWeb"/>
        <w:jc w:val="right"/>
        <w:rPr>
          <w:i/>
          <w:iCs/>
          <w:color w:val="000000"/>
          <w:sz w:val="27"/>
          <w:szCs w:val="27"/>
          <w:rtl/>
        </w:rPr>
      </w:pPr>
      <w:r w:rsidRPr="00C2380E">
        <w:rPr>
          <w:color w:val="000000"/>
          <w:sz w:val="27"/>
          <w:szCs w:val="27"/>
          <w:rtl/>
        </w:rPr>
        <w:lastRenderedPageBreak/>
        <w:t>שְׁאַר בְּנֵי נָשָׁא דְּעָלְמָא, דְּקָא מִסְתַּלְּקֵי מִנֵּיהּ, וְהָא יְדַעְנָא, דְּרוּחַ דִּילֵיהּ שָׁבִיק בְּהַהִיא אִתְּתָא דַּהֲוַת לֵיהּ, וְרוּחָא אָעִיל תַּמָּן, מָה אִתְעָבִיד מֵהַהוּא רוּחַ. וְאִי נַסְבָא הַאי אִתְּתָא, אוּף הָכִי, מָה אִתְעָבִיד מֵהַהוּא רוּחַ דְּשָׁבַק בָּהּ בַּעְלָהּ קַדְמָאָה, דְּהָא גְּבַר אַחֲרָא אָתֵי עָלָהּ</w:t>
      </w:r>
      <w:r w:rsidRPr="00C2380E">
        <w:rPr>
          <w:color w:val="000000"/>
          <w:sz w:val="27"/>
          <w:szCs w:val="27"/>
        </w:rPr>
        <w:t xml:space="preserve">. </w:t>
      </w:r>
    </w:p>
    <w:p w:rsidR="000B4A5A" w:rsidRPr="00C2380E" w:rsidRDefault="000B4A5A" w:rsidP="000B4A5A">
      <w:pPr>
        <w:pStyle w:val="NormalWeb"/>
        <w:jc w:val="right"/>
        <w:rPr>
          <w:i/>
          <w:iCs/>
          <w:color w:val="000000"/>
          <w:sz w:val="27"/>
          <w:szCs w:val="27"/>
          <w:rtl/>
        </w:rPr>
      </w:pPr>
      <w:r w:rsidRPr="00C2380E">
        <w:rPr>
          <w:i/>
          <w:iCs/>
          <w:color w:val="000000"/>
          <w:sz w:val="27"/>
          <w:szCs w:val="27"/>
          <w:rtl/>
        </w:rPr>
        <w:t>שְׁאָר בְּנֵי הָאָדָם שֶׁל הָעוֹלָם שֶׁעוֹלִים מִמֶּנּוּ, וַהֲרֵי יָדַעְנוּ שֶׁרוּחוֹ הִשְׁאִיר בְּאוֹתָהּ אִשָּׁה שֶׁהָיְתָה לוֹ, וְהִכְנִיס לְשָׁם רוּחַ, מַה נַּעֲשֶׂה מֵאוֹתָהּ הָרוּחַ? וְאִם נִשֵּׂאת הָאִשָּׁה הַזּוֹ, אַף כָּךְ - מַה נַּעֲשֶׂה מֵאוֹתָהּ רוּחַ שֶׁהִשְׁאִיר בָּהּ בַּעְלָהּ הָרִאשׁוֹן, שֶׁהֲרֵי אִישׁ אַחֵר בָּא עָלֶיהָ</w:t>
      </w:r>
      <w:r w:rsidRPr="00C2380E">
        <w:rPr>
          <w:i/>
          <w:iCs/>
          <w:color w:val="000000"/>
          <w:sz w:val="27"/>
          <w:szCs w:val="27"/>
        </w:rPr>
        <w:t xml:space="preserve">? </w:t>
      </w:r>
    </w:p>
    <w:p w:rsidR="000B4A5A" w:rsidRPr="00C2380E" w:rsidRDefault="000B4A5A" w:rsidP="000B4A5A">
      <w:pPr>
        <w:pStyle w:val="NormalWeb"/>
        <w:jc w:val="right"/>
        <w:rPr>
          <w:i/>
          <w:iCs/>
          <w:color w:val="000000"/>
          <w:sz w:val="27"/>
          <w:szCs w:val="27"/>
          <w:rtl/>
        </w:rPr>
      </w:pPr>
      <w:r w:rsidRPr="00C2380E">
        <w:rPr>
          <w:color w:val="000000"/>
          <w:sz w:val="27"/>
          <w:szCs w:val="27"/>
          <w:rtl/>
        </w:rPr>
        <w:t>לְאִתְקַיְּימָא רוּחַ בְּרוּחַ לָא אֶפְשָׁר, דְּהָא הַאי דְּאָתֵי עָלָהּ הַשְׁתָּא, רוּחַ אָעִיל בָּהּ. וְכֵן הַהוּא קַדְמָאָה דְּאִסְתָּלִיק, רוּחַ אָעִיל בָּהּ. הַהוּא קַדְמָאָה דְּאִסְתַּלָּק בְּנִין הֲווֹ לֵיהּ, וְדָא דְּהַשְׁתָּא לָאו פָּרוֹקָא אִיהוּ, רוּחַ דְּשָׁבַק הַהוּא קַדְמָאָה בְּהַהוּא מָאנָא, וְאָתָא הַאי אַחֲרָא וְאָעִיל בָּהּ רוּחַ, וַדַּאי לָא יַכְלֵי תַּרְוַיְיהוּ לְאִתְקַיְּימָא בְּהַהוּא גּוּפָא דְּאִתְּתָא כַּחֲדָא, אִי נִימָא דְּאִתְאֲבִיד, אִי אֶפְשָׁר, מָה אִתְעָבִיד מִנֵּיהּ</w:t>
      </w:r>
      <w:r w:rsidRPr="00C2380E">
        <w:rPr>
          <w:i/>
          <w:iCs/>
          <w:color w:val="000000"/>
          <w:sz w:val="27"/>
          <w:szCs w:val="27"/>
        </w:rPr>
        <w:t xml:space="preserve">. </w:t>
      </w:r>
    </w:p>
    <w:p w:rsidR="000B4A5A" w:rsidRPr="00C2380E" w:rsidRDefault="000B4A5A" w:rsidP="000B4A5A">
      <w:pPr>
        <w:pStyle w:val="NormalWeb"/>
        <w:jc w:val="right"/>
        <w:rPr>
          <w:i/>
          <w:iCs/>
          <w:color w:val="000000"/>
          <w:sz w:val="27"/>
          <w:szCs w:val="27"/>
          <w:rtl/>
        </w:rPr>
      </w:pPr>
      <w:r w:rsidRPr="00C2380E">
        <w:rPr>
          <w:i/>
          <w:iCs/>
          <w:color w:val="000000"/>
          <w:sz w:val="27"/>
          <w:szCs w:val="27"/>
          <w:rtl/>
        </w:rPr>
        <w:t>לְהִתְקַיִּםִ רוּחַ עִם רוּחַ אִי אֶפְשָׁר, שֶׁהֲרֵי זֶה שֶׁעַכְשָׁו בָּא עָלֶיהָ, הִכְנִיס בָּהּ רוּחַ, וְכֵן אוֹתוֹ הָרִאשׁוֹן שֶׁהִסְתַּלֵּק הִכְנִיס בָּהּ רוּחַ. אוֹתוֹ רִאשׁוֹן שֶׁהִסְתַּלֵּק הָיוּ לוֹ בָּנִים, וְזֶה שֶׁל עַכְשָׁו אֵינוֹ גוֹאֵל רוּחַ שֶׁהִשְׁאִיר אוֹתוֹ רִאשׁוֹן בְּאוֹתוֹ כְּלִי, וּבָא הָאַחֵר הַזֶּה וְהִכְנִיס בָּהּ רוּחַ, וַדַּאי שֶׁלֹּא יוּכְלוּ שְׁנֵיהֶם לְהִתְקַיֵּם בְּאוֹתוֹ גוּף הָאִשָּׁה כְּאֶחָד. וְאִם נֹאמַר שֶׁנֶּאֱבַד - אִי אֶפְשָׁר. מַה נַּעֲשָׂה מִמֶּנּוּ</w:t>
      </w:r>
      <w:r w:rsidRPr="00C2380E">
        <w:rPr>
          <w:i/>
          <w:iCs/>
          <w:color w:val="000000"/>
          <w:sz w:val="27"/>
          <w:szCs w:val="27"/>
        </w:rPr>
        <w:t xml:space="preserve">? </w:t>
      </w:r>
    </w:p>
    <w:p w:rsidR="000B4A5A" w:rsidRPr="00C2380E" w:rsidRDefault="000B4A5A" w:rsidP="000B4A5A">
      <w:pPr>
        <w:pStyle w:val="NormalWeb"/>
        <w:jc w:val="right"/>
        <w:rPr>
          <w:i/>
          <w:iCs/>
          <w:color w:val="000000"/>
          <w:sz w:val="27"/>
          <w:szCs w:val="27"/>
          <w:rtl/>
        </w:rPr>
      </w:pPr>
      <w:r w:rsidRPr="00C2380E">
        <w:rPr>
          <w:color w:val="000000"/>
          <w:sz w:val="27"/>
          <w:szCs w:val="27"/>
          <w:rtl/>
        </w:rPr>
        <w:t>אוּף הָכִי אִי אִיהִי לָא אִתְנְסִיבַת, הַהוּא רוּחָא דְּשָׁבַק בָּהּ בַּעְלָהּ, מַאי אִתְעָבִיד מִנִּיהּ. אִי נִימָא דְּאִתְאֲבִיד, לָאו הָכִי. כָּל דָּא צָרִיךְ לְגַלָּאָה הַשְׁתָּא. סָבָא סָבָא, חָמֵי מָה עַבְדַת, וּבַמֶּה אָעִילַת גַּרְמָךְ. קוּם סָבָא, אָרִים דִּגְלָךְ. קוּם סָבָא, וְאַשְׁפִּיל גַּרְמָךְ קָמֵי מָארָךְ</w:t>
      </w:r>
      <w:r w:rsidRPr="00C2380E">
        <w:rPr>
          <w:color w:val="000000"/>
          <w:sz w:val="27"/>
          <w:szCs w:val="27"/>
        </w:rPr>
        <w:t xml:space="preserve">. </w:t>
      </w:r>
    </w:p>
    <w:p w:rsidR="000B4A5A" w:rsidRPr="00E41249" w:rsidRDefault="000B4A5A" w:rsidP="00E41249">
      <w:pPr>
        <w:pStyle w:val="NormalWeb"/>
        <w:jc w:val="right"/>
        <w:rPr>
          <w:i/>
          <w:iCs/>
          <w:color w:val="000000"/>
          <w:sz w:val="27"/>
          <w:szCs w:val="27"/>
          <w:rtl/>
        </w:rPr>
      </w:pPr>
      <w:r w:rsidRPr="00C2380E">
        <w:rPr>
          <w:i/>
          <w:iCs/>
          <w:color w:val="000000"/>
          <w:sz w:val="27"/>
          <w:szCs w:val="27"/>
          <w:rtl/>
        </w:rPr>
        <w:t>אַף כָּךְ אִם הִיא לֹא נִשְׂאָה, אוֹתָהּ רוּחַ שֶׁהִשְׁאִיר בָּהּ בַּעְלָהּ מַה נַּעֲשֶׂה מִמֶּנָּה? אִם נֹאמַר שֶׁתֹּאבַד - לֹא כָּךְ. כָּל זֶה צָרִיךְ עַכְשָׁו לְגַלּוֹת. זָקֵן זָקֵן, רְאֵה מֶה עָשִׂיתָ וּבַמָּה הִכְנַסְתָּ אֶת עַצְמְךְ. קוּם זָקֵן הָרֵם דִּגְלְךְ! קוּם זָקֵן וְהַשְׁפֵּל עַצְמְךְ לִפְנֵי רִבּוֹנְךְ</w:t>
      </w:r>
      <w:r w:rsidR="00E41249">
        <w:rPr>
          <w:rFonts w:hint="cs"/>
          <w:i/>
          <w:iCs/>
          <w:color w:val="000000"/>
          <w:sz w:val="27"/>
          <w:szCs w:val="27"/>
          <w:rtl/>
        </w:rPr>
        <w:t xml:space="preserve"> [...]</w:t>
      </w:r>
      <w:r w:rsidRPr="00C2380E">
        <w:rPr>
          <w:i/>
          <w:iCs/>
          <w:color w:val="000000"/>
          <w:sz w:val="27"/>
          <w:szCs w:val="27"/>
        </w:rPr>
        <w:t xml:space="preserve">! </w:t>
      </w:r>
    </w:p>
    <w:p w:rsidR="000B4A5A" w:rsidRPr="00C2380E" w:rsidRDefault="000B4A5A" w:rsidP="000B4A5A">
      <w:pPr>
        <w:pStyle w:val="NormalWeb"/>
        <w:jc w:val="right"/>
        <w:rPr>
          <w:color w:val="000000"/>
          <w:sz w:val="27"/>
          <w:szCs w:val="27"/>
          <w:rtl/>
        </w:rPr>
      </w:pPr>
      <w:r w:rsidRPr="00C2380E">
        <w:rPr>
          <w:color w:val="000000"/>
          <w:sz w:val="27"/>
          <w:szCs w:val="27"/>
          <w:rtl/>
        </w:rPr>
        <w:t>דף ק''ב ע''א</w:t>
      </w:r>
      <w:r w:rsidR="00E41249">
        <w:rPr>
          <w:rFonts w:hint="cs"/>
          <w:color w:val="000000"/>
          <w:sz w:val="27"/>
          <w:szCs w:val="27"/>
          <w:rtl/>
        </w:rPr>
        <w:t>.</w:t>
      </w:r>
    </w:p>
    <w:p w:rsidR="000B4A5A" w:rsidRPr="00C2380E" w:rsidRDefault="000B4A5A" w:rsidP="000B4A5A">
      <w:pPr>
        <w:pStyle w:val="NormalWeb"/>
        <w:jc w:val="right"/>
        <w:rPr>
          <w:color w:val="000000"/>
          <w:sz w:val="27"/>
          <w:szCs w:val="27"/>
          <w:rtl/>
        </w:rPr>
      </w:pPr>
      <w:r w:rsidRPr="00C2380E">
        <w:rPr>
          <w:color w:val="000000"/>
          <w:sz w:val="27"/>
          <w:szCs w:val="27"/>
          <w:rtl/>
        </w:rPr>
        <w:t>אָמַר, סָבָא לָאֵי בְּחֵילָא, כַּמָּה שַׁפִּירָאן דִּמְעִין עַל דִּיקְנָךְ, כְּמָה דְּהֲוָה שַׁפִּיר מִשְׁחָא טָבָא, כַּד הֲוָה נָחִית עַל דִּיקְנָא דְּסָבָא טָבָא דְּאַהֲרֹן. אֵימָא מִילָךְ סָבָא (דף ק''ב ע''א) דְּהָא מַלְכָּא קַדִּישָׁא הָכָא. שְׁאַר בְּנֵי נָשָׁא דְּעָלְמָא, דְּקָא אִסְתָּלָקוּ מִנֵּיהּ, וְשָׁבְקוּ רוּחָא בְּהַהוּא מָאנָא, דַּהֲווֹ מִשְׁתַּמְּשֵׁי בֵּיהּ, וְאִתְנְסִיבַת, וְאָתָא אַחֲרָא וְאָעִיל בְּהַהוּא מָאנָא רוּחָא אַחֲרָא, מָה אִתְעָבִיד מֵהַהוּא קַדְמָאָה, כְּמָה דְּאִתְּמַר</w:t>
      </w:r>
      <w:r w:rsidRPr="00C2380E">
        <w:rPr>
          <w:color w:val="000000"/>
          <w:sz w:val="27"/>
          <w:szCs w:val="27"/>
        </w:rPr>
        <w:t xml:space="preserve">. </w:t>
      </w:r>
    </w:p>
    <w:p w:rsidR="000B4A5A" w:rsidRPr="00C2380E" w:rsidRDefault="000B4A5A" w:rsidP="000B4A5A">
      <w:pPr>
        <w:pStyle w:val="NormalWeb"/>
        <w:jc w:val="right"/>
        <w:rPr>
          <w:i/>
          <w:iCs/>
          <w:color w:val="000000"/>
          <w:sz w:val="27"/>
          <w:szCs w:val="27"/>
          <w:rtl/>
        </w:rPr>
      </w:pPr>
      <w:r w:rsidRPr="00C2380E">
        <w:rPr>
          <w:color w:val="000000"/>
          <w:sz w:val="27"/>
          <w:szCs w:val="27"/>
          <w:rtl/>
        </w:rPr>
        <w:t>א</w:t>
      </w:r>
      <w:r w:rsidRPr="00C2380E">
        <w:rPr>
          <w:i/>
          <w:iCs/>
          <w:color w:val="000000"/>
          <w:sz w:val="27"/>
          <w:szCs w:val="27"/>
          <w:rtl/>
        </w:rPr>
        <w:t>מַר, זָקֵן עָיֵף בְּכֹחַ, כַּמָּה יָפוֹת הַדְּמָעוֹת עַל זְקָנְךְ, כְּמוֹ שֶׁהָיָה יָפֶה הַשֶּׁמֶן הַטּוֹב כְּשֶׁהָיָה יוֹרֵד עַל הַזָּקָן שֶׁל הַזָּקֵן הַטּוֹב אַהֲרֹן. אֱמֹר דְּבָרְךְ, זָקֵן, שֶׁהֲרֵי הַמֶּלֶךְ הַקָּדוֹשׁ כָּאן. שְׁאָר בְּנֵי אָדָם שֶׁל הָעוֹלָם שֶׁהִסְתַּלְּקוּ מִמֶּנּוּ, וְהִשְׁאִירוּ רוּחַ בְּאוֹתוֹ כְּלִי שֶׁהָיוּ מִשְׁתַּמְּשִׁים בּוֹ, וְנִשְּׂאָה, וּבָא אַחֵר וְהִכְנִיס לְאוֹתוֹ כְּלִי רוּחַ אַחֶרֶת, מַה נַּעֲשֶׂה מֵאוֹתוֹ רִאשׁוֹן, כְּמוֹ שֶׁנִּתְבָּאֵר</w:t>
      </w:r>
      <w:r w:rsidRPr="00C2380E">
        <w:rPr>
          <w:i/>
          <w:iCs/>
          <w:color w:val="000000"/>
          <w:sz w:val="27"/>
          <w:szCs w:val="27"/>
        </w:rPr>
        <w:t xml:space="preserve">? </w:t>
      </w:r>
    </w:p>
    <w:p w:rsidR="000B4A5A" w:rsidRPr="00C2380E" w:rsidRDefault="000B4A5A" w:rsidP="000B4A5A">
      <w:pPr>
        <w:pStyle w:val="NormalWeb"/>
        <w:jc w:val="right"/>
        <w:rPr>
          <w:i/>
          <w:iCs/>
          <w:color w:val="000000"/>
          <w:sz w:val="27"/>
          <w:szCs w:val="27"/>
          <w:rtl/>
        </w:rPr>
      </w:pPr>
      <w:r w:rsidRPr="00C2380E">
        <w:rPr>
          <w:color w:val="000000"/>
          <w:sz w:val="27"/>
          <w:szCs w:val="27"/>
          <w:rtl/>
        </w:rPr>
        <w:t>תָּא חֲזִי, כַּמָּה עִלָּאִין גְּבוּרָאן דְּמַלְכָּא קַדִּישָׁא, דְּקָא עָבִיד, וּמַאן יָכִיל לְמַלְּלָא לוֹן. כַּד הַאי בַּעְלָהּ תִּנְיָינָא, אָתֵי וְאָעִיל רוּחָא בְּהַהוּא מָאנָא, רוּחָא קַדְמָאָה, מְקַטְרְגָא בְּהַאי רוּחַ דְּעָאל, וְלָא אִתְיַישְּׁבָן כַּחֲדָא</w:t>
      </w:r>
      <w:r w:rsidRPr="00C2380E">
        <w:rPr>
          <w:color w:val="000000"/>
          <w:sz w:val="27"/>
          <w:szCs w:val="27"/>
        </w:rPr>
        <w:t xml:space="preserve">. </w:t>
      </w:r>
    </w:p>
    <w:p w:rsidR="000B4A5A" w:rsidRPr="00C2380E" w:rsidRDefault="000B4A5A" w:rsidP="000B4A5A">
      <w:pPr>
        <w:pStyle w:val="NormalWeb"/>
        <w:jc w:val="right"/>
        <w:rPr>
          <w:i/>
          <w:iCs/>
          <w:color w:val="000000"/>
          <w:sz w:val="27"/>
          <w:szCs w:val="27"/>
          <w:rtl/>
        </w:rPr>
      </w:pPr>
      <w:r w:rsidRPr="00C2380E">
        <w:rPr>
          <w:i/>
          <w:iCs/>
          <w:color w:val="000000"/>
          <w:sz w:val="27"/>
          <w:szCs w:val="27"/>
          <w:rtl/>
        </w:rPr>
        <w:lastRenderedPageBreak/>
        <w:t>בֹּא וּרְאֵה, כַּמָּה עֶלְיוֹנִים גְּבוּרוֹת הַמֶּלֶךְ הַקָּדוֹשׁ שֶׁהוּא עוֹשֶׂה, וּמִי יָכוֹל לְהַגִּיד אוֹתָם. כְּשֶׁהַבַּעַל הַשֵּׁנִי הַזֶּה בָּא וּמַכְנִיס רוּחַ לְאוֹתוֹ כְּלִי, הָרוּחַ הָרִאשׁוֹנָה מְקַטְרֶגֶת בָּרוּחַ הזּוֹ שֶׁנִּכְנְסָה (נלחמת), וְלֹא מִתְיַשְּׁבוֹת כְּאֶחָד</w:t>
      </w:r>
      <w:r w:rsidRPr="00C2380E">
        <w:rPr>
          <w:i/>
          <w:iCs/>
          <w:color w:val="000000"/>
          <w:sz w:val="27"/>
          <w:szCs w:val="27"/>
        </w:rPr>
        <w:t xml:space="preserve">. </w:t>
      </w:r>
    </w:p>
    <w:p w:rsidR="000B4A5A" w:rsidRPr="00C2380E" w:rsidRDefault="000B4A5A" w:rsidP="000B4A5A">
      <w:pPr>
        <w:pStyle w:val="NormalWeb"/>
        <w:jc w:val="right"/>
        <w:rPr>
          <w:i/>
          <w:iCs/>
          <w:color w:val="000000"/>
          <w:sz w:val="27"/>
          <w:szCs w:val="27"/>
          <w:rtl/>
        </w:rPr>
      </w:pPr>
      <w:r w:rsidRPr="00C2380E">
        <w:rPr>
          <w:color w:val="000000"/>
          <w:sz w:val="27"/>
          <w:szCs w:val="27"/>
          <w:rtl/>
        </w:rPr>
        <w:t>וּבְגִינֵי כַּךְ, אִתְּתָא לָא אִתְיַישְּׁבַת כְּדְקָא יֵאוֹת, בַּהֲדֵי בַּעְלָהּ תִּנְיָינָא, בְּגִין דְּרוּחָא קַדְמָאָה מְכַשְׁכְּשָׁא בָּהּ, וּכְדֵין אִיהִי דְּכִירַת לֵיהּ תָּדִיר, וּבָכָאת עָלֵיהּ, אוֹ אִתְאַנְחַת עָלֵיהּ, דְּהָא רוּחָא דִּילֵיהּ, מְכַשְׁכְּשָׁא בִּמְעָהָא כְּחִוְיָא, וּמְקַטְרְגָא בַּהֲדֵי רוּחַ אַחֲרָא, דְּעָאל בָּהּ מִבַּעְלָהּ תִנְיָנָא. עַד זְמָן סַגִּי מְקַטְרְגִין דָּא בְּדָא</w:t>
      </w:r>
      <w:r w:rsidRPr="00C2380E">
        <w:rPr>
          <w:color w:val="000000"/>
          <w:sz w:val="27"/>
          <w:szCs w:val="27"/>
        </w:rPr>
        <w:t xml:space="preserve">. </w:t>
      </w:r>
    </w:p>
    <w:p w:rsidR="000B4A5A" w:rsidRPr="00C2380E" w:rsidRDefault="000B4A5A" w:rsidP="000B4A5A">
      <w:pPr>
        <w:pStyle w:val="NormalWeb"/>
        <w:jc w:val="right"/>
        <w:rPr>
          <w:i/>
          <w:iCs/>
          <w:color w:val="000000"/>
          <w:sz w:val="27"/>
          <w:szCs w:val="27"/>
          <w:rtl/>
        </w:rPr>
      </w:pPr>
      <w:r w:rsidRPr="00C2380E">
        <w:rPr>
          <w:i/>
          <w:iCs/>
          <w:color w:val="000000"/>
          <w:sz w:val="27"/>
          <w:szCs w:val="27"/>
          <w:rtl/>
        </w:rPr>
        <w:t>וּמִשּׁוּם כָּךְ הָאִשָּׁה לֹא מְיֻשֶּׁבֶת כָּרָאוּי עִם בַּעְלָהּ הַשֵּׁנִי, מִשּׁוּם שֶׁהָרוּחַ הָרִאשׁוֹנָה מְכַשְׁכֶּשֶׁת בָּהּ, וְאָז הִיא זוֹכֶרֶת אוֹתוֹ תָּמִיד וּבוֹכָה עָלָיו אוֹ נֶאֱנַחַת עָלָיו, שֶׁהֲרֵי רוּחוֹ מְכַשְׁכֶּשֶׁת בְּמֵעֶיהָ כְּנָחָשׁ, וּמְקַטְרֶגֶת עִם הָרוּחַ הָאַחֶרֶת שֶׁנִּכְנְסָה בָּהּ מֵהַבַּעַל הַשֵּׁנִי. עַד זְמַן רַב מְקַטְרְגִים זֶה בָּזֶה</w:t>
      </w:r>
      <w:r w:rsidRPr="00C2380E">
        <w:rPr>
          <w:i/>
          <w:iCs/>
          <w:color w:val="000000"/>
          <w:sz w:val="27"/>
          <w:szCs w:val="27"/>
        </w:rPr>
        <w:t xml:space="preserve">. </w:t>
      </w:r>
    </w:p>
    <w:p w:rsidR="000B4A5A" w:rsidRPr="00C2380E" w:rsidRDefault="000B4A5A" w:rsidP="000B4A5A">
      <w:pPr>
        <w:pStyle w:val="NormalWeb"/>
        <w:jc w:val="right"/>
        <w:rPr>
          <w:i/>
          <w:iCs/>
          <w:color w:val="000000"/>
          <w:sz w:val="27"/>
          <w:szCs w:val="27"/>
          <w:rtl/>
        </w:rPr>
      </w:pPr>
      <w:r w:rsidRPr="00C2380E">
        <w:rPr>
          <w:color w:val="000000"/>
          <w:sz w:val="27"/>
          <w:szCs w:val="27"/>
          <w:rtl/>
        </w:rPr>
        <w:t>וְאִי אַעְבָּר דָּא דְּעָאל, לְהַהוּא (אתערו) דְּהֲוָה קַדְמָאָה (לבתר), דָּא קַדְמָאָה נָפִיק וְאָזִיל לֵיהּ. וּלְזִמְנִין, דְּדָחֵי דָּא קַדְמָאָה לְהַהוּא תִּנְיָינָא, וְאִתְעָבִיד לֵיהּ מְקַטְרְגָא, עַד דְּאַפִּיק לֵיהּ מֵעָלְמָא. וְעַל דָּא תָּנֵינָן, דְּמִתְּרֵין וּלְהָלְאָה, לָא יִסַּב בַּר נָשׁ לְהַאי אִתְּתָא, דְּהָא מַלְאַךְ הַמָּוֶת אִתְתָּקַּף בָּהּ, וּבְנֵי עָלְמָא לָא יַדְעִין, דְּהָא רוּחָא כֵּיוָן דְּאִתְתָּקַּף וְקָא נָצַח לְהַהוּא רוּחָא אַחֲרָא תִּנְיָינָא, מִכָּאן וּלְהָלְאָה לָא יִתְעָרַב בַּר נָשׁ אַחֲרָא בַּהֲדָהּ</w:t>
      </w:r>
      <w:r w:rsidRPr="00C2380E">
        <w:rPr>
          <w:color w:val="000000"/>
          <w:sz w:val="27"/>
          <w:szCs w:val="27"/>
        </w:rPr>
        <w:t xml:space="preserve">. </w:t>
      </w:r>
    </w:p>
    <w:p w:rsidR="000B4A5A" w:rsidRPr="002D68F7" w:rsidRDefault="000B4A5A" w:rsidP="000B4A5A">
      <w:pPr>
        <w:pStyle w:val="NormalWeb"/>
        <w:jc w:val="right"/>
        <w:rPr>
          <w:i/>
          <w:iCs/>
          <w:color w:val="000000"/>
          <w:sz w:val="27"/>
          <w:szCs w:val="27"/>
          <w:rtl/>
        </w:rPr>
      </w:pPr>
      <w:r w:rsidRPr="00C2380E">
        <w:rPr>
          <w:i/>
          <w:iCs/>
          <w:color w:val="000000"/>
          <w:sz w:val="27"/>
          <w:szCs w:val="27"/>
          <w:rtl/>
        </w:rPr>
        <w:t>וְאִם מַעֲבִירָה זוֹ שֶׁנִּכְנְסָה לְאוֹתָהּ (התעוררות) שֶׁהָיְתָה רִאשׁוֹנָה (לאחר כך) - זוֹ הָרִאשׁוֹנָה יוֹצֵאת וְהוֹלֶכֶת לָהּ. וְלִפְעָמִים שֶׁדּוֹחָה הָרִאשׁוֹנָה הַזּוֹ אֶת אוֹתָהּ הַשְּׁנִיָּה וְנַעֲשֵׂית לָהּ מְקַטְרֵג, עַד שֶׁמּוֹצִיאָה אוֹתָהּ מִן הָעוֹלָם. וְעַל זֶה שָׁנִינוּ, שֶׁמִּשְּׁנַיִם וָמַעְלָה לֹא יִשָּׂא אָדָם אֶת הָאִשָּׁה הַזּוֹ, שֶׁהֲרֵי מַלְאַךְ הַמָּוֶת הִתְחַזֵּק בָּהּ, וּבְנֵי הָעוֹלָם לֹא יוֹדְעִים שֶׁהֲרֵי הָרוּחַ, כֵּיוָן שֶׁנִתְחַזֵּק וְנִצַּח אֶת אוֹתָהּ הָרוּחַ הָאַחֶרֶת הַשְּׁנִיָּה, מִכָּאן וָהָלְאָה לֹא יִתְעָרֵב אִישׁ אַחֵר עִמָּהּ</w:t>
      </w:r>
      <w:r w:rsidRPr="00C2380E">
        <w:rPr>
          <w:i/>
          <w:iCs/>
          <w:color w:val="000000"/>
          <w:sz w:val="27"/>
          <w:szCs w:val="27"/>
        </w:rPr>
        <w:t xml:space="preserve">. </w:t>
      </w:r>
    </w:p>
    <w:p w:rsidR="000B4A5A" w:rsidRPr="00C2380E" w:rsidRDefault="000B4A5A" w:rsidP="000B4A5A">
      <w:pPr>
        <w:pStyle w:val="NormalWeb"/>
        <w:jc w:val="right"/>
        <w:rPr>
          <w:color w:val="000000"/>
          <w:sz w:val="27"/>
          <w:szCs w:val="27"/>
          <w:rtl/>
        </w:rPr>
      </w:pPr>
      <w:r w:rsidRPr="00C2380E">
        <w:rPr>
          <w:color w:val="000000"/>
          <w:sz w:val="27"/>
          <w:szCs w:val="27"/>
          <w:rtl/>
        </w:rPr>
        <w:t>חַבְרַיָּיא, הָא יְדַעְנָא דִּבַאֲתָר דָּא אִית לְכוּ לְמִקְשֵׁי, וְלֵימָא אִי הָכִי לָא מִית בְּדִינָא הַאי תִּנְיָינָא, וְלָא דַּיְינִין לֵיהּ מִלְּעֵילָּא. תָּא חֲזִי, כֹּלָּא אִיהוּ בְּדִינָא, דְּיִנְצַח פְּלוֹנִי לִפְלוֹנִי אוֹ דְּלָא יְקַטְרֵג עָלֵיהּ פְּלוֹנִי לִפְלוֹנִי. וּמַאן דְּנָסִיב אַרְמַלְתָא, כְּמַאן דְּעָאל בְּיַמָּא, בְּרוּחִין תַּקִּיפִין, בְּלֹא חַבְלִין, וְלָא יָדַע אִי יַעֲבָר בִּשְׁלָם, אִי יִטְבַּע גּוֹ תְּהוֹמֵי</w:t>
      </w:r>
      <w:r w:rsidRPr="00C2380E">
        <w:rPr>
          <w:color w:val="000000"/>
          <w:sz w:val="27"/>
          <w:szCs w:val="27"/>
        </w:rPr>
        <w:t xml:space="preserve">. </w:t>
      </w:r>
    </w:p>
    <w:p w:rsidR="00E41249" w:rsidRDefault="000B4A5A" w:rsidP="00E41249">
      <w:pPr>
        <w:pStyle w:val="NormalWeb"/>
        <w:jc w:val="right"/>
        <w:rPr>
          <w:i/>
          <w:iCs/>
          <w:color w:val="000000"/>
          <w:sz w:val="27"/>
          <w:szCs w:val="27"/>
          <w:rtl/>
        </w:rPr>
      </w:pPr>
      <w:r w:rsidRPr="00EF1102">
        <w:rPr>
          <w:i/>
          <w:iCs/>
          <w:color w:val="000000"/>
          <w:sz w:val="27"/>
          <w:szCs w:val="27"/>
          <w:rtl/>
        </w:rPr>
        <w:t>חֲבֵרִים, הֲרֵי יָדַעְנוּ שֶׁבְּמָקוֹם זֶה יֵשׁ לָכֶם לְהַקְשׁוֹת וְלוֹמַר, אִם כָּךְ, הַשֵּׁנִי הַזֶּה לֹא מֵת בַּדִּין וְלֹא דָנוּ אוֹתוֹ מִלְמַעְלָה. בֹּא וּרְאֵה, הַכֹּל הוּא בְּדִין שֶׁיְּנַצַּח פְּלוֹנִי אֶת פְּלוֹנִי אוֹ שֶׁלֹּא יְקַטְרֵג עָלָיו פְּלוֹנִי לִפְלוֹנִי, וּמִי שֶׁנּוֹשֵׂא אַלְמָנָה כְּמוֹ שֶׁנִּכְנָס לַיָּם בְּרוּחוֹת עַזּוֹת בְּלִי חֲבָלִים, וְלֹא יוֹדֵעַ אִם יַעֲבֹר בְּשָׁלוֹם אוֹ יִטְבַּע לְתוֹךְ הַתְּהוֹמוֹת</w:t>
      </w:r>
      <w:r w:rsidRPr="00EF1102">
        <w:rPr>
          <w:i/>
          <w:iCs/>
          <w:color w:val="000000"/>
          <w:sz w:val="27"/>
          <w:szCs w:val="27"/>
        </w:rPr>
        <w:t xml:space="preserve">. </w:t>
      </w:r>
    </w:p>
    <w:p w:rsidR="00E41249" w:rsidRPr="00E41249" w:rsidRDefault="000B4A5A" w:rsidP="00E41249">
      <w:pPr>
        <w:pStyle w:val="NormalWeb"/>
        <w:jc w:val="right"/>
        <w:rPr>
          <w:color w:val="000000"/>
          <w:sz w:val="27"/>
          <w:szCs w:val="27"/>
          <w:rtl/>
        </w:rPr>
      </w:pPr>
      <w:r w:rsidRPr="00C2380E">
        <w:rPr>
          <w:color w:val="000000"/>
          <w:sz w:val="27"/>
          <w:szCs w:val="27"/>
          <w:rtl/>
        </w:rPr>
        <w:t>דף ק''ב ע''ב</w:t>
      </w:r>
      <w:r w:rsidRPr="00C2380E">
        <w:rPr>
          <w:color w:val="000000"/>
          <w:sz w:val="27"/>
          <w:szCs w:val="27"/>
        </w:rPr>
        <w:t xml:space="preserve"> </w:t>
      </w:r>
      <w:r w:rsidR="00E41249">
        <w:rPr>
          <w:rFonts w:hint="cs"/>
          <w:color w:val="000000"/>
          <w:sz w:val="27"/>
          <w:szCs w:val="27"/>
          <w:rtl/>
        </w:rPr>
        <w:t>...</w:t>
      </w:r>
    </w:p>
    <w:p w:rsidR="000B4A5A" w:rsidRPr="00C2380E" w:rsidRDefault="000B4A5A" w:rsidP="000B4A5A">
      <w:pPr>
        <w:pStyle w:val="NormalWeb"/>
        <w:jc w:val="right"/>
        <w:rPr>
          <w:color w:val="000000"/>
          <w:sz w:val="27"/>
          <w:szCs w:val="27"/>
          <w:rtl/>
        </w:rPr>
      </w:pPr>
      <w:r>
        <w:rPr>
          <w:color w:val="000000"/>
          <w:sz w:val="27"/>
          <w:szCs w:val="27"/>
        </w:rPr>
        <w:t>…</w:t>
      </w:r>
    </w:p>
    <w:p w:rsidR="000B4A5A" w:rsidRPr="00C2380E" w:rsidRDefault="000B4A5A" w:rsidP="000B4A5A">
      <w:pPr>
        <w:pStyle w:val="NormalWeb"/>
        <w:jc w:val="right"/>
        <w:rPr>
          <w:color w:val="000000"/>
          <w:sz w:val="27"/>
          <w:szCs w:val="27"/>
          <w:rtl/>
        </w:rPr>
      </w:pPr>
      <w:r w:rsidRPr="00C2380E">
        <w:rPr>
          <w:color w:val="000000"/>
          <w:sz w:val="27"/>
          <w:szCs w:val="27"/>
          <w:rtl/>
        </w:rPr>
        <w:t>אִי הָכִי זִוּוּגָא תִּנְיָינָא דְּהַאי אִתְּתָא, לָא הֲוֵי מִלְּעֵילָּא. וְאַתְּ אַמָרְתְ דְּאִתְדַּחְיָיא גְּבַר מִקָּמֵי גְּבַר, וַאֲמֵינָא דְּהַאי בַּעְלָהּ תִּנְיָינָא, דְּנָסִיב לְאִתְּתָא דָּא, אִיהוּ בַּת זוּגֵיהּ מַמָּשׁ. וְהַהוּא קַדְמָאָה לָאו בַּר זוּגֵיהּ מַמָּשׁ הֲוָה. וְהַאי תִּנְיָינָא דִּילָיהּ הֲוָה, וְכַד מָטָא זִמְנֵיהּ, אִתְדַּחְיָיא דָּא מִקַּמֵּיהּ. וַדָאי הָכִי הוּא, דְּהָא לָא אִתְדַּחְיָיא הַהוּא רוּחַ קַדְמָאָה, דְּהֲוָה בְּהַאי אִתְּתָא. אֶלָּא בְּגִין דְּהַאי תִּנְיָינָא, דְּאִיהוּ בַּר זוּגָהּ. (דבר איהי בת זוגיה) (האי תניינא</w:t>
      </w:r>
      <w:r w:rsidRPr="00C2380E">
        <w:rPr>
          <w:color w:val="000000"/>
          <w:sz w:val="27"/>
          <w:szCs w:val="27"/>
        </w:rPr>
        <w:t xml:space="preserve">). </w:t>
      </w:r>
    </w:p>
    <w:p w:rsidR="000B4A5A" w:rsidRPr="005E1290" w:rsidRDefault="000B4A5A" w:rsidP="000B4A5A">
      <w:pPr>
        <w:pStyle w:val="NormalWeb"/>
        <w:jc w:val="right"/>
        <w:rPr>
          <w:i/>
          <w:iCs/>
          <w:color w:val="000000"/>
          <w:sz w:val="27"/>
          <w:szCs w:val="27"/>
          <w:rtl/>
        </w:rPr>
      </w:pPr>
      <w:r w:rsidRPr="004467F4">
        <w:rPr>
          <w:i/>
          <w:iCs/>
          <w:color w:val="000000"/>
          <w:sz w:val="27"/>
          <w:szCs w:val="27"/>
          <w:rtl/>
        </w:rPr>
        <w:t>אִם כָּךְ, הַזִּוּוּג הַשֵּׁנִי שֶׁל הָאִשָּׁה הַזּוֹ לֹא הָיָה מִלְמַעְלָה, וְאַתָּה אוֹמֵר שֶׁנִּדְחֶה אִישׁ מִפְּנֵי אִישׁ? וְאָמַרְנוּ שֶׁהַבַּעַל הַשֵּׁנִי שֶׁנָּשָׂא אֶת הָאִשָּׁה הַזּוֹ הִיא בַּת זוּגוֹ מַמָּשׁ, וְאוֹתוֹ הָרִאשׁוֹן לֹא הָיָה מַמָּשׁ בֶּן זוּגָהּ, וְהַשֵּׁנִי הָיָה שֶׁלָּהּ, וּכְשֶׁהִגִּיעַ זְמַנּוֹ נִדְחֶה זֶה מִפָּנָיו - וַדַּאי זֶה כָּךְ, שֶׁהֲרֵי לֹא נִדְחֵית אוֹתָהּ רוּחַ רִאשׁוֹנָה שֶׁהָיְתָה בָּאִשָּׁה הַזּוֹ אֶלָּא בִּשְׁבִיל הַשֵּׁנִי הַזֶּה, שֶׁהוּא בֶּן זוּגָהּ. (שהבן היא בת זוגו) (זה השני</w:t>
      </w:r>
      <w:r w:rsidRPr="004467F4">
        <w:rPr>
          <w:i/>
          <w:iCs/>
          <w:color w:val="000000"/>
          <w:sz w:val="27"/>
          <w:szCs w:val="27"/>
        </w:rPr>
        <w:t xml:space="preserve">). </w:t>
      </w:r>
    </w:p>
    <w:p w:rsidR="000B4A5A" w:rsidRPr="00C2380E" w:rsidRDefault="000B4A5A" w:rsidP="000B4A5A">
      <w:pPr>
        <w:pStyle w:val="NormalWeb"/>
        <w:jc w:val="right"/>
        <w:rPr>
          <w:color w:val="000000"/>
          <w:sz w:val="27"/>
          <w:szCs w:val="27"/>
          <w:rtl/>
        </w:rPr>
      </w:pPr>
      <w:r w:rsidRPr="00C2380E">
        <w:rPr>
          <w:color w:val="000000"/>
          <w:sz w:val="27"/>
          <w:szCs w:val="27"/>
          <w:rtl/>
        </w:rPr>
        <w:lastRenderedPageBreak/>
        <w:t>וְכָל אִינּוּן תִּנְיָינִין, דְאִתְדַּחְיָין מִקָּמֵי קַדְמָאִין. קַדְמָאִין הֲווֹ בְּנֵי זוּגַיְיהוּ, וְלָא הָנֵי. וּבְגִין כַּךְ, לָא אִית לוֹן קִיּוּמָא בַּהֲדַיְיהוּ, וְאִתְדַּחְיָיא רוּחַ תִּנְיָינָא מִקָּמֵי רוּחָא קַדְמָאָה. וּבְגִין כַּךְ, מַאן דְּנָסִיב אַרְמַלְתָא, קָרֵינָן עָלֵיהּ, (משלי ז) וְלא יָדַע כִּי בְנַפְשׁוֹ הוּא. (משלי א) כִּי חִנָּם מְזוֹרָה הָרָשֶׁת וְגוֹ' וְלָא יְדִיעַ אִי הִיא בַּת זוּגֵיהּ מַמָּשׁ אִי לָאו</w:t>
      </w:r>
      <w:r w:rsidRPr="00C2380E">
        <w:rPr>
          <w:color w:val="000000"/>
          <w:sz w:val="27"/>
          <w:szCs w:val="27"/>
        </w:rPr>
        <w:t xml:space="preserve">. </w:t>
      </w:r>
    </w:p>
    <w:p w:rsidR="00962093" w:rsidRDefault="000B4A5A" w:rsidP="000B5D1A">
      <w:pPr>
        <w:pStyle w:val="NormalWeb"/>
        <w:jc w:val="right"/>
        <w:rPr>
          <w:i/>
          <w:iCs/>
          <w:color w:val="000000"/>
          <w:sz w:val="27"/>
          <w:szCs w:val="27"/>
        </w:rPr>
      </w:pPr>
      <w:r w:rsidRPr="004467F4">
        <w:rPr>
          <w:i/>
          <w:iCs/>
          <w:color w:val="000000"/>
          <w:sz w:val="27"/>
          <w:szCs w:val="27"/>
          <w:rtl/>
        </w:rPr>
        <w:t>וְכָל אוֹתָם הַשְּׁנִיִּים שֶׁנִּדְחִים מִלִּפְנֵי הָרִאשׁוֹנִים - הָרִאשׁוֹנִים הָיוּ בְּנֵי זוּגָם וְלֹא אֵלֶּה, וְלָכֵן אֵין לָהֶם קִיּוּם עִמָּם, וְנִדְחֵית הָרוּחַ הַשְּׁנִיָּה מִלִּפְנֵי הָרוּחַ הָרִאשׁוֹנָה. וְלָכֵן מִי שֶׁנּוֹשֵׂא אַלְמָנָה, קוֹרְאִים עָלָיו (משלי ז) וְלֹא יָדַע כִּי בְנַפְשׁוֹ הוּא. (שם א) כִּי חִנָּם מְזרָה הָרָשֶׁת וְגוֹ'. וְלֹא יָדוּעַ אִם הִיא בַּת זוּגוֹ מַמָּשׁ וְאִם לֹא</w:t>
      </w:r>
      <w:r w:rsidRPr="004467F4">
        <w:rPr>
          <w:i/>
          <w:iCs/>
          <w:color w:val="000000"/>
          <w:sz w:val="27"/>
          <w:szCs w:val="27"/>
        </w:rPr>
        <w:t>.</w:t>
      </w:r>
    </w:p>
    <w:p w:rsidR="00962093" w:rsidRDefault="000B5D1A" w:rsidP="00D94EDA">
      <w:pPr>
        <w:pStyle w:val="NormalWeb"/>
        <w:rPr>
          <w:color w:val="000000"/>
          <w:sz w:val="27"/>
          <w:szCs w:val="27"/>
        </w:rPr>
      </w:pPr>
      <w:r>
        <w:rPr>
          <w:color w:val="000000"/>
          <w:sz w:val="27"/>
          <w:szCs w:val="27"/>
        </w:rPr>
        <w:t xml:space="preserve">7. </w:t>
      </w:r>
      <w:r w:rsidR="000B4A5A">
        <w:rPr>
          <w:i/>
          <w:iCs/>
          <w:color w:val="000000"/>
          <w:sz w:val="27"/>
          <w:szCs w:val="27"/>
        </w:rPr>
        <w:t xml:space="preserve">Matzref LaChokhma </w:t>
      </w:r>
      <w:r w:rsidR="000B4A5A">
        <w:rPr>
          <w:color w:val="000000"/>
          <w:sz w:val="27"/>
          <w:szCs w:val="27"/>
        </w:rPr>
        <w:t xml:space="preserve">Yosef Shlomo Delmedigo </w:t>
      </w:r>
      <w:r w:rsidR="00962093">
        <w:rPr>
          <w:color w:val="000000"/>
          <w:sz w:val="27"/>
          <w:szCs w:val="27"/>
        </w:rPr>
        <w:t>(YaShar miCandia), 1629 Ch 25</w:t>
      </w:r>
    </w:p>
    <w:p w:rsidR="00962093" w:rsidRDefault="00962093" w:rsidP="000B4A5A">
      <w:pPr>
        <w:pStyle w:val="NormalWeb"/>
        <w:rPr>
          <w:color w:val="000000"/>
          <w:sz w:val="27"/>
          <w:szCs w:val="27"/>
        </w:rPr>
      </w:pPr>
      <w:r>
        <w:rPr>
          <w:noProof/>
        </w:rPr>
        <w:drawing>
          <wp:inline distT="0" distB="0" distL="0" distR="0" wp14:anchorId="6207D4A2" wp14:editId="4577F418">
            <wp:extent cx="1962150" cy="2485390"/>
            <wp:effectExtent l="0" t="0" r="0" b="0"/>
            <wp:docPr id="10" name="Picture 10" descr="https://upload.wikimedia.org/wikipedia/commons/c/ca/Delmedi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c/ca/Delmedi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150" cy="2485390"/>
                    </a:xfrm>
                    <a:prstGeom prst="rect">
                      <a:avLst/>
                    </a:prstGeom>
                    <a:noFill/>
                    <a:ln>
                      <a:noFill/>
                    </a:ln>
                  </pic:spPr>
                </pic:pic>
              </a:graphicData>
            </a:graphic>
          </wp:inline>
        </w:drawing>
      </w:r>
      <w:r>
        <w:rPr>
          <w:noProof/>
          <w:color w:val="000000"/>
          <w:sz w:val="27"/>
          <w:szCs w:val="27"/>
        </w:rPr>
        <w:drawing>
          <wp:anchor distT="0" distB="0" distL="114300" distR="114300" simplePos="0" relativeHeight="251660288" behindDoc="0" locked="0" layoutInCell="1" allowOverlap="1">
            <wp:simplePos x="0" y="0"/>
            <wp:positionH relativeFrom="column">
              <wp:posOffset>1962150</wp:posOffset>
            </wp:positionH>
            <wp:positionV relativeFrom="paragraph">
              <wp:posOffset>1816735</wp:posOffset>
            </wp:positionV>
            <wp:extent cx="3943350" cy="6667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3350" cy="666750"/>
                    </a:xfrm>
                    <a:prstGeom prst="rect">
                      <a:avLst/>
                    </a:prstGeom>
                    <a:noFill/>
                    <a:ln>
                      <a:noFill/>
                    </a:ln>
                  </pic:spPr>
                </pic:pic>
              </a:graphicData>
            </a:graphic>
          </wp:anchor>
        </w:drawing>
      </w:r>
    </w:p>
    <w:p w:rsidR="00962093" w:rsidRPr="000B5D1A" w:rsidRDefault="000B5D1A" w:rsidP="000B5D1A">
      <w:pPr>
        <w:pStyle w:val="NormalWeb"/>
        <w:rPr>
          <w:color w:val="000000"/>
          <w:sz w:val="27"/>
          <w:szCs w:val="27"/>
        </w:rPr>
      </w:pPr>
      <w:r>
        <w:rPr>
          <w:noProof/>
          <w:color w:val="000000"/>
          <w:sz w:val="27"/>
          <w:szCs w:val="27"/>
        </w:rPr>
        <w:drawing>
          <wp:inline distT="0" distB="0" distL="0" distR="0" wp14:anchorId="061DC900" wp14:editId="3FB4A78B">
            <wp:extent cx="5476875" cy="3086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6875" cy="3086100"/>
                    </a:xfrm>
                    <a:prstGeom prst="rect">
                      <a:avLst/>
                    </a:prstGeom>
                    <a:noFill/>
                    <a:ln>
                      <a:noFill/>
                    </a:ln>
                  </pic:spPr>
                </pic:pic>
              </a:graphicData>
            </a:graphic>
          </wp:inline>
        </w:drawing>
      </w:r>
    </w:p>
    <w:p w:rsidR="00D94EDA" w:rsidRDefault="00D94EDA" w:rsidP="00D94EDA">
      <w:pPr>
        <w:pStyle w:val="NormalWeb"/>
        <w:rPr>
          <w:color w:val="000000"/>
          <w:sz w:val="27"/>
          <w:szCs w:val="27"/>
        </w:rPr>
      </w:pPr>
    </w:p>
    <w:p w:rsidR="000B4A5A" w:rsidRDefault="000B5D1A" w:rsidP="00D94EDA">
      <w:pPr>
        <w:pStyle w:val="NormalWeb"/>
        <w:rPr>
          <w:color w:val="000000"/>
          <w:sz w:val="27"/>
          <w:szCs w:val="27"/>
        </w:rPr>
      </w:pPr>
      <w:r w:rsidRPr="000B5D1A">
        <w:rPr>
          <w:color w:val="000000"/>
          <w:sz w:val="27"/>
          <w:szCs w:val="27"/>
        </w:rPr>
        <w:lastRenderedPageBreak/>
        <w:t>8.</w:t>
      </w:r>
      <w:r>
        <w:rPr>
          <w:color w:val="000000"/>
          <w:sz w:val="27"/>
          <w:szCs w:val="27"/>
        </w:rPr>
        <w:t xml:space="preserve"> </w:t>
      </w:r>
      <w:r w:rsidR="000B4A5A" w:rsidRPr="005E1290">
        <w:rPr>
          <w:i/>
          <w:iCs/>
          <w:color w:val="000000"/>
          <w:sz w:val="27"/>
          <w:szCs w:val="27"/>
        </w:rPr>
        <w:t>Ma’avar Yabbok</w:t>
      </w:r>
      <w:r w:rsidR="000B4A5A">
        <w:rPr>
          <w:color w:val="000000"/>
          <w:sz w:val="27"/>
          <w:szCs w:val="27"/>
        </w:rPr>
        <w:t>, Aharon Berachia miModena, 1626</w:t>
      </w:r>
    </w:p>
    <w:p w:rsidR="00E41249" w:rsidRPr="00962093" w:rsidRDefault="000B4A5A" w:rsidP="00962093">
      <w:pPr>
        <w:pStyle w:val="NormalWeb"/>
        <w:rPr>
          <w:color w:val="000000"/>
          <w:sz w:val="27"/>
          <w:szCs w:val="27"/>
        </w:rPr>
      </w:pPr>
      <w:r>
        <w:rPr>
          <w:noProof/>
          <w:color w:val="000000"/>
          <w:sz w:val="27"/>
          <w:szCs w:val="27"/>
        </w:rPr>
        <w:drawing>
          <wp:inline distT="0" distB="0" distL="0" distR="0" wp14:anchorId="6175748C" wp14:editId="72050EF3">
            <wp:extent cx="5673746" cy="54292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6900" cy="5432268"/>
                    </a:xfrm>
                    <a:prstGeom prst="rect">
                      <a:avLst/>
                    </a:prstGeom>
                    <a:noFill/>
                    <a:ln>
                      <a:noFill/>
                    </a:ln>
                  </pic:spPr>
                </pic:pic>
              </a:graphicData>
            </a:graphic>
          </wp:inline>
        </w:drawing>
      </w:r>
    </w:p>
    <w:p w:rsidR="00D94EDA" w:rsidRDefault="00D94EDA" w:rsidP="00D94EDA">
      <w:pPr>
        <w:pStyle w:val="NormalWeb"/>
        <w:rPr>
          <w:i/>
          <w:iCs/>
          <w:color w:val="000000"/>
          <w:sz w:val="27"/>
          <w:szCs w:val="27"/>
        </w:rPr>
      </w:pPr>
    </w:p>
    <w:p w:rsidR="00D94EDA" w:rsidRDefault="00D94EDA" w:rsidP="00D94EDA">
      <w:pPr>
        <w:pStyle w:val="NormalWeb"/>
        <w:rPr>
          <w:i/>
          <w:iCs/>
          <w:color w:val="000000"/>
          <w:sz w:val="27"/>
          <w:szCs w:val="27"/>
        </w:rPr>
      </w:pPr>
    </w:p>
    <w:p w:rsidR="00D94EDA" w:rsidRDefault="00D94EDA" w:rsidP="00D94EDA">
      <w:pPr>
        <w:pStyle w:val="NormalWeb"/>
        <w:rPr>
          <w:i/>
          <w:iCs/>
          <w:color w:val="000000"/>
          <w:sz w:val="27"/>
          <w:szCs w:val="27"/>
        </w:rPr>
      </w:pPr>
    </w:p>
    <w:p w:rsidR="00D94EDA" w:rsidRDefault="00D94EDA" w:rsidP="00D94EDA">
      <w:pPr>
        <w:pStyle w:val="NormalWeb"/>
        <w:rPr>
          <w:i/>
          <w:iCs/>
          <w:color w:val="000000"/>
          <w:sz w:val="27"/>
          <w:szCs w:val="27"/>
        </w:rPr>
      </w:pPr>
    </w:p>
    <w:p w:rsidR="00D94EDA" w:rsidRDefault="00D94EDA" w:rsidP="00D94EDA">
      <w:pPr>
        <w:pStyle w:val="NormalWeb"/>
        <w:rPr>
          <w:i/>
          <w:iCs/>
          <w:color w:val="000000"/>
          <w:sz w:val="27"/>
          <w:szCs w:val="27"/>
        </w:rPr>
      </w:pPr>
    </w:p>
    <w:p w:rsidR="00D94EDA" w:rsidRDefault="00D94EDA" w:rsidP="00D94EDA">
      <w:pPr>
        <w:pStyle w:val="NormalWeb"/>
        <w:rPr>
          <w:i/>
          <w:iCs/>
          <w:color w:val="000000"/>
          <w:sz w:val="27"/>
          <w:szCs w:val="27"/>
        </w:rPr>
      </w:pPr>
    </w:p>
    <w:p w:rsidR="000B4A5A" w:rsidRDefault="000B5D1A" w:rsidP="00D94EDA">
      <w:pPr>
        <w:pStyle w:val="NormalWeb"/>
        <w:rPr>
          <w:color w:val="000000"/>
          <w:sz w:val="27"/>
          <w:szCs w:val="27"/>
        </w:rPr>
      </w:pPr>
      <w:bookmarkStart w:id="0" w:name="_GoBack"/>
      <w:bookmarkEnd w:id="0"/>
      <w:r>
        <w:rPr>
          <w:color w:val="000000"/>
          <w:sz w:val="27"/>
          <w:szCs w:val="27"/>
        </w:rPr>
        <w:lastRenderedPageBreak/>
        <w:t xml:space="preserve">9. </w:t>
      </w:r>
      <w:r w:rsidR="000B4A5A" w:rsidRPr="00E41249">
        <w:rPr>
          <w:i/>
          <w:iCs/>
          <w:color w:val="000000"/>
          <w:sz w:val="27"/>
          <w:szCs w:val="27"/>
        </w:rPr>
        <w:t>ShUT MaharShaL</w:t>
      </w:r>
      <w:r w:rsidR="00E41249">
        <w:rPr>
          <w:color w:val="000000"/>
          <w:sz w:val="27"/>
          <w:szCs w:val="27"/>
        </w:rPr>
        <w:t xml:space="preserve"> (Shlomo Luria) Lublin, 1573</w:t>
      </w:r>
      <w:r w:rsidR="00E41249">
        <w:rPr>
          <w:rFonts w:hint="cs"/>
          <w:color w:val="000000"/>
          <w:sz w:val="27"/>
          <w:szCs w:val="27"/>
          <w:rtl/>
        </w:rPr>
        <w:t xml:space="preserve"> </w:t>
      </w:r>
      <w:r w:rsidR="00E41249">
        <w:rPr>
          <w:i/>
          <w:iCs/>
          <w:color w:val="000000"/>
          <w:sz w:val="27"/>
          <w:szCs w:val="27"/>
        </w:rPr>
        <w:t>#</w:t>
      </w:r>
      <w:r w:rsidR="000B4A5A">
        <w:rPr>
          <w:color w:val="000000"/>
          <w:sz w:val="27"/>
          <w:szCs w:val="27"/>
        </w:rPr>
        <w:t>98</w:t>
      </w:r>
    </w:p>
    <w:p w:rsidR="00626A3E" w:rsidRDefault="000B4A5A" w:rsidP="00E41249">
      <w:pPr>
        <w:pStyle w:val="NormalWeb"/>
        <w:rPr>
          <w:i/>
          <w:iCs/>
          <w:color w:val="000000"/>
          <w:sz w:val="27"/>
          <w:szCs w:val="27"/>
        </w:rPr>
      </w:pPr>
      <w:r>
        <w:rPr>
          <w:i/>
          <w:iCs/>
          <w:noProof/>
          <w:color w:val="000000"/>
          <w:sz w:val="27"/>
          <w:szCs w:val="27"/>
        </w:rPr>
        <w:drawing>
          <wp:inline distT="0" distB="0" distL="0" distR="0" wp14:anchorId="647CD6E4" wp14:editId="244CD7B9">
            <wp:extent cx="3638550" cy="3314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9930" cy="3315957"/>
                    </a:xfrm>
                    <a:prstGeom prst="rect">
                      <a:avLst/>
                    </a:prstGeom>
                    <a:noFill/>
                    <a:ln>
                      <a:noFill/>
                    </a:ln>
                  </pic:spPr>
                </pic:pic>
              </a:graphicData>
            </a:graphic>
          </wp:inline>
        </w:drawing>
      </w:r>
    </w:p>
    <w:p w:rsidR="00626A3E" w:rsidRDefault="00E41249" w:rsidP="00DE45A7">
      <w:pPr>
        <w:pStyle w:val="NormalWeb"/>
        <w:rPr>
          <w:i/>
          <w:iCs/>
          <w:color w:val="000000"/>
          <w:sz w:val="27"/>
          <w:szCs w:val="27"/>
        </w:rPr>
      </w:pPr>
      <w:r>
        <w:rPr>
          <w:i/>
          <w:iCs/>
          <w:color w:val="000000"/>
          <w:sz w:val="27"/>
          <w:szCs w:val="27"/>
        </w:rPr>
        <w:t>…</w:t>
      </w:r>
    </w:p>
    <w:p w:rsidR="000B5D1A" w:rsidRPr="000B5D1A" w:rsidRDefault="000B5D1A" w:rsidP="00D94EDA">
      <w:pPr>
        <w:pStyle w:val="NormalWeb"/>
        <w:rPr>
          <w:color w:val="000000"/>
          <w:sz w:val="27"/>
          <w:szCs w:val="27"/>
        </w:rPr>
      </w:pPr>
      <w:r>
        <w:rPr>
          <w:color w:val="000000"/>
          <w:sz w:val="27"/>
          <w:szCs w:val="27"/>
        </w:rPr>
        <w:t xml:space="preserve">10. </w:t>
      </w:r>
    </w:p>
    <w:p w:rsidR="00626A3E" w:rsidRDefault="00626A3E">
      <w:pPr>
        <w:rPr>
          <w:i/>
          <w:iCs/>
        </w:rPr>
      </w:pPr>
      <w:r>
        <w:t xml:space="preserve">Introduction </w:t>
      </w:r>
      <w:r>
        <w:rPr>
          <w:i/>
          <w:iCs/>
        </w:rPr>
        <w:t xml:space="preserve">ShUT Chavot Ya’ir </w:t>
      </w:r>
    </w:p>
    <w:p w:rsidR="00626A3E" w:rsidRDefault="00626A3E">
      <w:pPr>
        <w:rPr>
          <w:i/>
          <w:iCs/>
        </w:rPr>
      </w:pPr>
      <w:r>
        <w:rPr>
          <w:i/>
          <w:iCs/>
          <w:noProof/>
          <w:lang w:bidi="he-IL"/>
        </w:rPr>
        <w:drawing>
          <wp:inline distT="0" distB="0" distL="0" distR="0">
            <wp:extent cx="6322931" cy="255270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22931" cy="2552700"/>
                    </a:xfrm>
                    <a:prstGeom prst="rect">
                      <a:avLst/>
                    </a:prstGeom>
                    <a:noFill/>
                    <a:ln>
                      <a:noFill/>
                    </a:ln>
                  </pic:spPr>
                </pic:pic>
              </a:graphicData>
            </a:graphic>
          </wp:inline>
        </w:drawing>
      </w:r>
    </w:p>
    <w:p w:rsidR="00626A3E" w:rsidRDefault="00626A3E">
      <w:pPr>
        <w:rPr>
          <w:i/>
          <w:iCs/>
        </w:rPr>
      </w:pPr>
      <w:r>
        <w:rPr>
          <w:i/>
          <w:iCs/>
          <w:noProof/>
          <w:lang w:bidi="he-IL"/>
        </w:rPr>
        <w:lastRenderedPageBreak/>
        <w:drawing>
          <wp:inline distT="0" distB="0" distL="0" distR="0">
            <wp:extent cx="5943600" cy="3521543"/>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521543"/>
                    </a:xfrm>
                    <a:prstGeom prst="rect">
                      <a:avLst/>
                    </a:prstGeom>
                    <a:noFill/>
                    <a:ln>
                      <a:noFill/>
                    </a:ln>
                  </pic:spPr>
                </pic:pic>
              </a:graphicData>
            </a:graphic>
          </wp:inline>
        </w:drawing>
      </w:r>
    </w:p>
    <w:p w:rsidR="00626A3E" w:rsidRDefault="00626A3E">
      <w:pPr>
        <w:rPr>
          <w:i/>
          <w:iCs/>
        </w:rPr>
      </w:pPr>
    </w:p>
    <w:p w:rsidR="000B5D1A" w:rsidRPr="000B5D1A" w:rsidRDefault="000B5D1A" w:rsidP="001C5B09">
      <w:pPr>
        <w:rPr>
          <w:sz w:val="28"/>
          <w:szCs w:val="28"/>
        </w:rPr>
      </w:pPr>
      <w:r w:rsidRPr="000B5D1A">
        <w:rPr>
          <w:sz w:val="28"/>
          <w:szCs w:val="28"/>
        </w:rPr>
        <w:t xml:space="preserve">10. </w:t>
      </w:r>
    </w:p>
    <w:p w:rsidR="00AF37F7" w:rsidRDefault="00626A3E" w:rsidP="00D94EDA">
      <w:pPr>
        <w:rPr>
          <w:sz w:val="28"/>
          <w:szCs w:val="28"/>
        </w:rPr>
      </w:pPr>
      <w:r w:rsidRPr="000B5D1A">
        <w:rPr>
          <w:sz w:val="28"/>
          <w:szCs w:val="28"/>
        </w:rPr>
        <w:t xml:space="preserve">And apart from all this I also chose this name to be a good memory to my grandmother </w:t>
      </w:r>
      <w:r w:rsidR="00FF6A58" w:rsidRPr="000B5D1A">
        <w:rPr>
          <w:sz w:val="28"/>
          <w:szCs w:val="28"/>
        </w:rPr>
        <w:t>the pious Mrs Chava of blessed memory, the mother of my father, the Gaon Rabbi Shimshon of blessed memory, since she is worthy of this, be it because through her I and my father’s house connect to the crown, the glory, the known Gaon our master rabbi Loew [of] Prague mentioned above [(explains the connection</w:t>
      </w:r>
      <w:r w:rsidR="00F214F3" w:rsidRPr="000B5D1A">
        <w:rPr>
          <w:sz w:val="28"/>
          <w:szCs w:val="28"/>
        </w:rPr>
        <w:t>, she was the daughter of the daughter of the MaharaL</w:t>
      </w:r>
      <w:r w:rsidR="00FF6A58" w:rsidRPr="000B5D1A">
        <w:rPr>
          <w:sz w:val="28"/>
          <w:szCs w:val="28"/>
        </w:rPr>
        <w:t xml:space="preserve"> and the fact that</w:t>
      </w:r>
      <w:r w:rsidR="00F214F3" w:rsidRPr="000B5D1A">
        <w:rPr>
          <w:sz w:val="28"/>
          <w:szCs w:val="28"/>
        </w:rPr>
        <w:t xml:space="preserve"> her grandmother’s</w:t>
      </w:r>
      <w:r w:rsidR="00FF6A58" w:rsidRPr="000B5D1A">
        <w:rPr>
          <w:sz w:val="28"/>
          <w:szCs w:val="28"/>
        </w:rPr>
        <w:t xml:space="preserve"> husband, Chavot Ya’ir’s grand</w:t>
      </w:r>
      <w:r w:rsidR="00F214F3" w:rsidRPr="000B5D1A">
        <w:rPr>
          <w:sz w:val="28"/>
          <w:szCs w:val="28"/>
        </w:rPr>
        <w:t xml:space="preserve">mother’s grandfather, </w:t>
      </w:r>
      <w:r w:rsidR="00FF6A58" w:rsidRPr="000B5D1A">
        <w:rPr>
          <w:sz w:val="28"/>
          <w:szCs w:val="28"/>
        </w:rPr>
        <w:t xml:space="preserve"> was nicknamed the Rabbi Yitzchak of Rabbi Loew, to denote that he was </w:t>
      </w:r>
      <w:r w:rsidR="00F214F3" w:rsidRPr="000B5D1A">
        <w:rPr>
          <w:sz w:val="28"/>
          <w:szCs w:val="28"/>
        </w:rPr>
        <w:t>the MaharaL’s</w:t>
      </w:r>
      <w:r w:rsidR="00FF6A58" w:rsidRPr="000B5D1A">
        <w:rPr>
          <w:sz w:val="28"/>
          <w:szCs w:val="28"/>
        </w:rPr>
        <w:t xml:space="preserve"> son-in-law, and mentions some of this grandfather Rabbi Yitzchak’s achievements).], be it because of her learning, since she was unique in her generation in Torah learning, and it is clear that she had a </w:t>
      </w:r>
      <w:r w:rsidR="00FF6A58" w:rsidRPr="000B5D1A">
        <w:rPr>
          <w:i/>
          <w:iCs/>
          <w:sz w:val="28"/>
          <w:szCs w:val="28"/>
        </w:rPr>
        <w:t xml:space="preserve">Midrash Rabbah </w:t>
      </w:r>
      <w:r w:rsidR="00FF6A58" w:rsidRPr="000B5D1A">
        <w:rPr>
          <w:sz w:val="28"/>
          <w:szCs w:val="28"/>
        </w:rPr>
        <w:t xml:space="preserve">without explanation and she learned in it according to her own understanding and wisdom and in many places she wrote glosses on the </w:t>
      </w:r>
      <w:r w:rsidR="00FF6A58" w:rsidRPr="000B5D1A">
        <w:rPr>
          <w:i/>
          <w:iCs/>
          <w:sz w:val="28"/>
          <w:szCs w:val="28"/>
        </w:rPr>
        <w:t>Matanot Kehuna</w:t>
      </w:r>
      <w:r w:rsidR="00FF6A58" w:rsidRPr="000B5D1A">
        <w:rPr>
          <w:sz w:val="28"/>
          <w:szCs w:val="28"/>
        </w:rPr>
        <w:t xml:space="preserve">’s interpretation, and interpreted things differently in ways that everyone who would hear it would recognize that the truth is with her, and I wrote some things in the volumes in her name, and so she did with the interpretations of the </w:t>
      </w:r>
      <w:r w:rsidR="00FF6A58" w:rsidRPr="000B5D1A">
        <w:rPr>
          <w:i/>
          <w:iCs/>
          <w:sz w:val="28"/>
          <w:szCs w:val="28"/>
        </w:rPr>
        <w:t xml:space="preserve">machzorim </w:t>
      </w:r>
      <w:r w:rsidR="00FF6A58" w:rsidRPr="000B5D1A">
        <w:rPr>
          <w:sz w:val="28"/>
          <w:szCs w:val="28"/>
        </w:rPr>
        <w:t xml:space="preserve">and the </w:t>
      </w:r>
      <w:r w:rsidR="00FF6A58" w:rsidRPr="000B5D1A">
        <w:rPr>
          <w:i/>
          <w:iCs/>
          <w:sz w:val="28"/>
          <w:szCs w:val="28"/>
        </w:rPr>
        <w:t xml:space="preserve">slichot </w:t>
      </w:r>
      <w:r w:rsidR="00FF6A58" w:rsidRPr="000B5D1A">
        <w:rPr>
          <w:sz w:val="28"/>
          <w:szCs w:val="28"/>
        </w:rPr>
        <w:t xml:space="preserve">and the interpretation of RaShY for the Pentateuch and the twenty-four (tanach) and the </w:t>
      </w:r>
      <w:r w:rsidR="00FF6A58" w:rsidRPr="000B5D1A">
        <w:rPr>
          <w:i/>
          <w:iCs/>
          <w:sz w:val="28"/>
          <w:szCs w:val="28"/>
        </w:rPr>
        <w:t xml:space="preserve">targumim </w:t>
      </w:r>
      <w:r w:rsidR="00FF6A58" w:rsidRPr="000B5D1A">
        <w:rPr>
          <w:sz w:val="28"/>
          <w:szCs w:val="28"/>
        </w:rPr>
        <w:t xml:space="preserve">and the apocrypha. And several times the greats of the generation would disagree and she would come and </w:t>
      </w:r>
      <w:r w:rsidR="00F214F3" w:rsidRPr="000B5D1A">
        <w:rPr>
          <w:sz w:val="28"/>
          <w:szCs w:val="28"/>
        </w:rPr>
        <w:t xml:space="preserve">extend her staff. And she was incredible in writing and language, sparkling and clear. Also her extreme piety and behaviors cannot be put down on paper. And she was widowed when she was thirty years old </w:t>
      </w:r>
      <w:r w:rsidR="00F214F3" w:rsidRPr="000B5D1A">
        <w:rPr>
          <w:sz w:val="28"/>
          <w:szCs w:val="28"/>
        </w:rPr>
        <w:lastRenderedPageBreak/>
        <w:t xml:space="preserve">and she would not remarry for the honor of her husband my grandfather the Gaon our master Rabbi Shmuel. And I heard from a holy mouth, my master my father the Gaon our master Rabbi Shimshon of blessed memory, that the gaon, the pious, our master Rabbi Yeshaya of blessed memory, the author of </w:t>
      </w:r>
      <w:r w:rsidR="00F214F3" w:rsidRPr="000B5D1A">
        <w:rPr>
          <w:i/>
          <w:iCs/>
          <w:sz w:val="28"/>
          <w:szCs w:val="28"/>
        </w:rPr>
        <w:t>Shnei Luchot</w:t>
      </w:r>
      <w:r w:rsidR="00F214F3" w:rsidRPr="000B5D1A">
        <w:rPr>
          <w:sz w:val="28"/>
          <w:szCs w:val="28"/>
        </w:rPr>
        <w:t xml:space="preserve">, when he traveled from </w:t>
      </w:r>
      <w:r w:rsidR="00F214F3" w:rsidRPr="000B5D1A">
        <w:rPr>
          <w:i/>
          <w:iCs/>
          <w:sz w:val="28"/>
          <w:szCs w:val="28"/>
        </w:rPr>
        <w:t xml:space="preserve">chutz la’aretz </w:t>
      </w:r>
      <w:r w:rsidR="00F214F3" w:rsidRPr="000B5D1A">
        <w:rPr>
          <w:sz w:val="28"/>
          <w:szCs w:val="28"/>
        </w:rPr>
        <w:t>to</w:t>
      </w:r>
      <w:r w:rsidR="00F214F3" w:rsidRPr="000B5D1A">
        <w:rPr>
          <w:i/>
          <w:iCs/>
          <w:sz w:val="28"/>
          <w:szCs w:val="28"/>
        </w:rPr>
        <w:t xml:space="preserve"> Eretz Yisrael </w:t>
      </w:r>
      <w:r w:rsidR="00F214F3" w:rsidRPr="000B5D1A">
        <w:rPr>
          <w:sz w:val="28"/>
          <w:szCs w:val="28"/>
        </w:rPr>
        <w:t>he wanted to</w:t>
      </w:r>
      <w:r w:rsidR="00F214F3" w:rsidRPr="000B5D1A">
        <w:rPr>
          <w:i/>
          <w:iCs/>
          <w:sz w:val="28"/>
          <w:szCs w:val="28"/>
        </w:rPr>
        <w:t xml:space="preserve"> </w:t>
      </w:r>
      <w:r w:rsidR="00F214F3" w:rsidRPr="000B5D1A">
        <w:rPr>
          <w:sz w:val="28"/>
          <w:szCs w:val="28"/>
        </w:rPr>
        <w:t>take her and she did not want. And she said my sins have made it so that I did not merit to be coupled with such a holy body.</w:t>
      </w:r>
      <w:r w:rsidR="001C5B09" w:rsidRPr="000B5D1A">
        <w:rPr>
          <w:sz w:val="28"/>
          <w:szCs w:val="28"/>
        </w:rPr>
        <w:t xml:space="preserve"> And she lived in Prague the place of her ancestors, and it was when the the ark of God of my master my father the Gaon of blessed memory traveled in the year 1650 from Prague, that he was a preacher to the holy community of Worms, she traveled with him and was with him for about a year, and then she lifted her feet to travel to the Holy Land and to our many sins she did not arrive because she died in the holy community of Sofia in the land of Tugrema (Ottoman Empire), and they gave her incredible honor when she died there as well as everywhere she went because her name was known and her scent carried to different countries because of her greatness in combination with her lineage and the greatness of her two brothers the great rabbis….and one cannot overstate the great honor and glory with which these two brothers, the aforementioned geonim, acted towards their sister, my</w:t>
      </w:r>
      <w:r w:rsidR="00D94EDA">
        <w:rPr>
          <w:sz w:val="28"/>
          <w:szCs w:val="28"/>
        </w:rPr>
        <w:t xml:space="preserve"> grandmother of blessed memory.</w:t>
      </w:r>
    </w:p>
    <w:p w:rsidR="00D94EDA" w:rsidRDefault="00D94EDA" w:rsidP="00D94EDA">
      <w:pPr>
        <w:rPr>
          <w:sz w:val="28"/>
          <w:szCs w:val="28"/>
        </w:rPr>
      </w:pPr>
    </w:p>
    <w:p w:rsidR="00D94EDA" w:rsidRPr="00D94EDA" w:rsidRDefault="00D94EDA" w:rsidP="00D94EDA">
      <w:pPr>
        <w:rPr>
          <w:sz w:val="28"/>
          <w:szCs w:val="28"/>
        </w:rPr>
      </w:pPr>
    </w:p>
    <w:p w:rsidR="00D94EDA" w:rsidRPr="00D94EDA" w:rsidRDefault="00D94EDA" w:rsidP="00D94EDA">
      <w:pPr>
        <w:rPr>
          <w:sz w:val="28"/>
          <w:szCs w:val="28"/>
        </w:rPr>
      </w:pPr>
      <w:r>
        <w:rPr>
          <w:noProof/>
          <w:lang w:bidi="he-IL"/>
        </w:rPr>
        <w:drawing>
          <wp:anchor distT="0" distB="0" distL="114300" distR="114300" simplePos="0" relativeHeight="251659264" behindDoc="0" locked="0" layoutInCell="1" allowOverlap="1">
            <wp:simplePos x="0" y="0"/>
            <wp:positionH relativeFrom="column">
              <wp:posOffset>2381250</wp:posOffset>
            </wp:positionH>
            <wp:positionV relativeFrom="paragraph">
              <wp:posOffset>6985</wp:posOffset>
            </wp:positionV>
            <wp:extent cx="3561715" cy="4114800"/>
            <wp:effectExtent l="0" t="0" r="63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1715" cy="411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4EDA">
        <w:rPr>
          <w:sz w:val="28"/>
          <w:szCs w:val="28"/>
        </w:rPr>
        <w:t xml:space="preserve">11. </w:t>
      </w:r>
      <w:r w:rsidR="00AF37F7" w:rsidRPr="00D94EDA">
        <w:rPr>
          <w:i/>
          <w:iCs/>
          <w:sz w:val="28"/>
          <w:szCs w:val="28"/>
        </w:rPr>
        <w:t>Shoresh Yishai</w:t>
      </w:r>
      <w:r w:rsidR="00AF37F7" w:rsidRPr="00D94EDA">
        <w:rPr>
          <w:sz w:val="28"/>
          <w:szCs w:val="28"/>
        </w:rPr>
        <w:t xml:space="preserve"> (Elkabetz), Safed 16</w:t>
      </w:r>
      <w:r w:rsidR="00AF37F7" w:rsidRPr="00D94EDA">
        <w:rPr>
          <w:sz w:val="28"/>
          <w:szCs w:val="28"/>
          <w:vertAlign w:val="superscript"/>
        </w:rPr>
        <w:t>th</w:t>
      </w:r>
      <w:r w:rsidR="00AF37F7" w:rsidRPr="00D94EDA">
        <w:rPr>
          <w:sz w:val="28"/>
          <w:szCs w:val="28"/>
        </w:rPr>
        <w:t xml:space="preserve"> c</w:t>
      </w:r>
    </w:p>
    <w:p w:rsidR="00AF37F7" w:rsidRPr="00F214F3" w:rsidRDefault="00AF37F7" w:rsidP="001C5B09">
      <w:pPr>
        <w:jc w:val="center"/>
      </w:pPr>
    </w:p>
    <w:sectPr w:rsidR="00AF37F7" w:rsidRPr="00F214F3">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658C" w:rsidRDefault="002C658C" w:rsidP="000B4A5A">
      <w:r>
        <w:separator/>
      </w:r>
    </w:p>
  </w:endnote>
  <w:endnote w:type="continuationSeparator" w:id="0">
    <w:p w:rsidR="002C658C" w:rsidRDefault="002C658C" w:rsidP="000B4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Italic">
    <w:panose1 w:val="02020503050405090304"/>
    <w:charset w:val="00"/>
    <w:family w:val="roman"/>
    <w:pitch w:val="default"/>
  </w:font>
  <w:font w:name="Narkisim">
    <w:panose1 w:val="020E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6687057"/>
      <w:docPartObj>
        <w:docPartGallery w:val="Page Numbers (Bottom of Page)"/>
        <w:docPartUnique/>
      </w:docPartObj>
    </w:sdtPr>
    <w:sdtEndPr>
      <w:rPr>
        <w:noProof/>
      </w:rPr>
    </w:sdtEndPr>
    <w:sdtContent>
      <w:p w:rsidR="004C0ED8" w:rsidRDefault="004C0ED8">
        <w:pPr>
          <w:pStyle w:val="Footer"/>
        </w:pPr>
        <w:r>
          <w:fldChar w:fldCharType="begin"/>
        </w:r>
        <w:r>
          <w:instrText xml:space="preserve"> PAGE   \* MERGEFORMAT </w:instrText>
        </w:r>
        <w:r>
          <w:fldChar w:fldCharType="separate"/>
        </w:r>
        <w:r w:rsidR="00D94EDA">
          <w:rPr>
            <w:noProof/>
          </w:rPr>
          <w:t>18</w:t>
        </w:r>
        <w:r>
          <w:rPr>
            <w:noProof/>
          </w:rPr>
          <w:fldChar w:fldCharType="end"/>
        </w:r>
      </w:p>
    </w:sdtContent>
  </w:sdt>
  <w:p w:rsidR="004C0ED8" w:rsidRDefault="004C0E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658C" w:rsidRDefault="002C658C" w:rsidP="000B4A5A">
      <w:r>
        <w:separator/>
      </w:r>
    </w:p>
  </w:footnote>
  <w:footnote w:type="continuationSeparator" w:id="0">
    <w:p w:rsidR="002C658C" w:rsidRDefault="002C658C" w:rsidP="000B4A5A">
      <w:r>
        <w:continuationSeparator/>
      </w:r>
    </w:p>
  </w:footnote>
  <w:footnote w:id="1">
    <w:p w:rsidR="004C0ED8" w:rsidRPr="00835657" w:rsidRDefault="004C0ED8" w:rsidP="000B4A5A">
      <w:pPr>
        <w:pStyle w:val="FootnoteText1"/>
        <w:rPr>
          <w:rFonts w:asciiTheme="majorBidi" w:hAnsiTheme="majorBidi" w:cstheme="majorBidi"/>
        </w:rPr>
      </w:pPr>
      <w:r w:rsidRPr="00835657">
        <w:rPr>
          <w:rFonts w:asciiTheme="majorBidi" w:hAnsiTheme="majorBidi" w:cstheme="majorBidi"/>
          <w:vertAlign w:val="superscript"/>
        </w:rPr>
        <w:footnoteRef/>
      </w:r>
      <w:r w:rsidRPr="00835657">
        <w:rPr>
          <w:rFonts w:asciiTheme="majorBidi" w:hAnsiTheme="majorBidi" w:cstheme="majorBidi"/>
        </w:rPr>
        <w:t xml:space="preserve"> Translation is mine, I have attempted to keep the English translation as true to the original wording as possible, and have only introduced slight changes in punctuation and sentence structure to aid clarity.</w:t>
      </w:r>
    </w:p>
  </w:footnote>
  <w:footnote w:id="2">
    <w:p w:rsidR="004C0ED8" w:rsidRPr="002D68F7" w:rsidRDefault="004C0ED8" w:rsidP="00713BB9">
      <w:pPr>
        <w:shd w:val="clear" w:color="auto" w:fill="F9F9F7"/>
        <w:jc w:val="both"/>
        <w:rPr>
          <w:color w:val="000000"/>
        </w:rPr>
      </w:pPr>
      <w:r>
        <w:rPr>
          <w:rStyle w:val="FootnoteReference"/>
        </w:rPr>
        <w:footnoteRef/>
      </w:r>
      <w:r>
        <w:t xml:space="preserve"> </w:t>
      </w:r>
      <w:r w:rsidRPr="002D68F7">
        <w:rPr>
          <w:color w:val="000000"/>
        </w:rPr>
        <w:t xml:space="preserve">This is a translation of the Pentateuch into Aramaic, which was known in the Middle Ages as </w:t>
      </w:r>
      <w:r w:rsidRPr="002D68F7">
        <w:rPr>
          <w:i/>
          <w:iCs/>
          <w:color w:val="000000"/>
        </w:rPr>
        <w:t>Targum Yerushalmi</w:t>
      </w:r>
      <w:r w:rsidRPr="002D68F7">
        <w:rPr>
          <w:color w:val="000000"/>
        </w:rPr>
        <w:t xml:space="preserve">, but later accidentally attributed to the </w:t>
      </w:r>
      <w:r w:rsidRPr="002D68F7">
        <w:rPr>
          <w:i/>
          <w:iCs/>
          <w:color w:val="000000"/>
        </w:rPr>
        <w:t>tanna</w:t>
      </w:r>
      <w:r w:rsidRPr="002D68F7">
        <w:rPr>
          <w:color w:val="000000"/>
        </w:rPr>
        <w:t xml:space="preserve"> Rabbi Jonathan ben Uzziel and called </w:t>
      </w:r>
      <w:r w:rsidRPr="002D68F7">
        <w:rPr>
          <w:i/>
          <w:iCs/>
          <w:color w:val="000000"/>
        </w:rPr>
        <w:t>Targum Jonathan</w:t>
      </w:r>
      <w:r w:rsidRPr="002D68F7">
        <w:rPr>
          <w:color w:val="000000"/>
        </w:rPr>
        <w:t xml:space="preserve"> when it was printed. Azariah de Rossi already points out this mistake.</w:t>
      </w:r>
    </w:p>
    <w:p w:rsidR="004C0ED8" w:rsidRDefault="004C0ED8" w:rsidP="00713BB9">
      <w:pPr>
        <w:pStyle w:val="FootnoteText"/>
        <w:jc w:val="left"/>
        <w:rPr>
          <w:rtl/>
        </w:rPr>
      </w:pPr>
    </w:p>
  </w:footnote>
  <w:footnote w:id="3">
    <w:p w:rsidR="004C0ED8" w:rsidRDefault="004C0ED8" w:rsidP="00962093">
      <w:pPr>
        <w:pStyle w:val="FootnoteText"/>
        <w:jc w:val="left"/>
      </w:pPr>
      <w:r>
        <w:rPr>
          <w:rStyle w:val="FootnoteReference"/>
        </w:rPr>
        <w:footnoteRef/>
      </w:r>
      <w:r>
        <w:t xml:space="preserve"> Translation free online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ED8" w:rsidRDefault="004C0ED8" w:rsidP="000B4A5A">
    <w:pPr>
      <w:pStyle w:val="Header"/>
    </w:pPr>
    <w:r>
      <w:t>HANDOUT Midreshet Yom Rishon</w:t>
    </w:r>
  </w:p>
  <w:p w:rsidR="004C0ED8" w:rsidRDefault="004C0E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EC7F7A"/>
    <w:multiLevelType w:val="hybridMultilevel"/>
    <w:tmpl w:val="36FCC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71511B"/>
    <w:multiLevelType w:val="hybridMultilevel"/>
    <w:tmpl w:val="7AF80192"/>
    <w:lvl w:ilvl="0" w:tplc="15E0A3FC">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A5A"/>
    <w:rsid w:val="00084B56"/>
    <w:rsid w:val="000B4A5A"/>
    <w:rsid w:val="000B5D1A"/>
    <w:rsid w:val="001C5B09"/>
    <w:rsid w:val="002C658C"/>
    <w:rsid w:val="0037784B"/>
    <w:rsid w:val="004C0ED8"/>
    <w:rsid w:val="00503317"/>
    <w:rsid w:val="005977A4"/>
    <w:rsid w:val="00626A3E"/>
    <w:rsid w:val="00713BB9"/>
    <w:rsid w:val="00734896"/>
    <w:rsid w:val="00771429"/>
    <w:rsid w:val="00962093"/>
    <w:rsid w:val="00A03FC7"/>
    <w:rsid w:val="00A83771"/>
    <w:rsid w:val="00AF37F7"/>
    <w:rsid w:val="00D94EDA"/>
    <w:rsid w:val="00DE45A7"/>
    <w:rsid w:val="00E41249"/>
    <w:rsid w:val="00F214F3"/>
    <w:rsid w:val="00FE7FE4"/>
    <w:rsid w:val="00FF6A5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FE4D6"/>
  <w15:docId w15:val="{DB5B08DC-9F2A-44DB-AF95-AE17CA1F7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B4A5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0B4A5A"/>
    <w:pPr>
      <w:spacing w:after="0" w:line="240" w:lineRule="auto"/>
    </w:pPr>
    <w:rPr>
      <w:rFonts w:ascii="Helvetica" w:eastAsia="ヒラギノ角ゴ Pro W3" w:hAnsi="Helvetica" w:cs="Times New Roman"/>
      <w:color w:val="000000"/>
      <w:sz w:val="24"/>
      <w:szCs w:val="20"/>
      <w:lang w:bidi="he-IL"/>
    </w:rPr>
  </w:style>
  <w:style w:type="paragraph" w:customStyle="1" w:styleId="FootnoteText1">
    <w:name w:val="Footnote Text1"/>
    <w:rsid w:val="000B4A5A"/>
    <w:pPr>
      <w:spacing w:after="0" w:line="240" w:lineRule="auto"/>
    </w:pPr>
    <w:rPr>
      <w:rFonts w:ascii="Helvetica" w:eastAsia="ヒラギノ角ゴ Pro W3" w:hAnsi="Helvetica" w:cs="Times New Roman"/>
      <w:color w:val="000000"/>
      <w:sz w:val="20"/>
      <w:szCs w:val="20"/>
      <w:lang w:bidi="he-IL"/>
    </w:rPr>
  </w:style>
  <w:style w:type="paragraph" w:customStyle="1" w:styleId="FreeForm">
    <w:name w:val="Free Form"/>
    <w:rsid w:val="000B4A5A"/>
    <w:pPr>
      <w:spacing w:after="0" w:line="240" w:lineRule="auto"/>
    </w:pPr>
    <w:rPr>
      <w:rFonts w:ascii="Helvetica" w:eastAsia="ヒラギノ角ゴ Pro W3" w:hAnsi="Helvetica" w:cs="Times New Roman"/>
      <w:color w:val="000000"/>
      <w:sz w:val="24"/>
      <w:szCs w:val="20"/>
      <w:lang w:bidi="he-IL"/>
    </w:rPr>
  </w:style>
  <w:style w:type="paragraph" w:styleId="Header">
    <w:name w:val="header"/>
    <w:basedOn w:val="Normal"/>
    <w:link w:val="HeaderChar"/>
    <w:uiPriority w:val="99"/>
    <w:unhideWhenUsed/>
    <w:rsid w:val="000B4A5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0B4A5A"/>
  </w:style>
  <w:style w:type="paragraph" w:styleId="Footer">
    <w:name w:val="footer"/>
    <w:basedOn w:val="Normal"/>
    <w:link w:val="FooterChar"/>
    <w:uiPriority w:val="99"/>
    <w:unhideWhenUsed/>
    <w:rsid w:val="000B4A5A"/>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0B4A5A"/>
  </w:style>
  <w:style w:type="paragraph" w:styleId="BalloonText">
    <w:name w:val="Balloon Text"/>
    <w:basedOn w:val="Normal"/>
    <w:link w:val="BalloonTextChar"/>
    <w:uiPriority w:val="99"/>
    <w:semiHidden/>
    <w:unhideWhenUsed/>
    <w:rsid w:val="000B4A5A"/>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0B4A5A"/>
    <w:rPr>
      <w:rFonts w:ascii="Tahoma" w:hAnsi="Tahoma" w:cs="Tahoma"/>
      <w:sz w:val="16"/>
      <w:szCs w:val="16"/>
    </w:rPr>
  </w:style>
  <w:style w:type="character" w:customStyle="1" w:styleId="apple-converted-space">
    <w:name w:val="apple-converted-space"/>
    <w:rsid w:val="000B4A5A"/>
  </w:style>
  <w:style w:type="character" w:styleId="Hyperlink">
    <w:name w:val="Hyperlink"/>
    <w:uiPriority w:val="99"/>
    <w:rsid w:val="000B4A5A"/>
    <w:rPr>
      <w:color w:val="0000FF"/>
      <w:u w:val="single"/>
    </w:rPr>
  </w:style>
  <w:style w:type="paragraph" w:styleId="NormalWeb">
    <w:name w:val="Normal (Web)"/>
    <w:basedOn w:val="Normal"/>
    <w:uiPriority w:val="99"/>
    <w:unhideWhenUsed/>
    <w:rsid w:val="000B4A5A"/>
    <w:pPr>
      <w:spacing w:before="100" w:beforeAutospacing="1" w:after="100" w:afterAutospacing="1"/>
    </w:pPr>
    <w:rPr>
      <w:lang w:bidi="he-IL"/>
    </w:rPr>
  </w:style>
  <w:style w:type="character" w:customStyle="1" w:styleId="he">
    <w:name w:val="he"/>
    <w:rsid w:val="000B4A5A"/>
  </w:style>
  <w:style w:type="character" w:styleId="FootnoteReference">
    <w:name w:val="footnote reference"/>
    <w:rsid w:val="000B4A5A"/>
    <w:rPr>
      <w:vertAlign w:val="superscript"/>
    </w:rPr>
  </w:style>
  <w:style w:type="paragraph" w:styleId="FootnoteText">
    <w:name w:val="footnote text"/>
    <w:basedOn w:val="Normal"/>
    <w:link w:val="FootnoteTextChar"/>
    <w:rsid w:val="000B4A5A"/>
    <w:pPr>
      <w:widowControl w:val="0"/>
      <w:suppressLineNumbers/>
      <w:suppressAutoHyphens/>
      <w:ind w:left="283" w:hanging="283"/>
      <w:jc w:val="right"/>
    </w:pPr>
    <w:rPr>
      <w:rFonts w:eastAsia="Arial Unicode MS" w:cs="Tahoma"/>
      <w:kern w:val="1"/>
      <w:sz w:val="20"/>
      <w:szCs w:val="20"/>
      <w:lang w:eastAsia="he-IL" w:bidi="he-IL"/>
    </w:rPr>
  </w:style>
  <w:style w:type="character" w:customStyle="1" w:styleId="FootnoteTextChar">
    <w:name w:val="Footnote Text Char"/>
    <w:basedOn w:val="DefaultParagraphFont"/>
    <w:link w:val="FootnoteText"/>
    <w:rsid w:val="000B4A5A"/>
    <w:rPr>
      <w:rFonts w:ascii="Times New Roman" w:eastAsia="Arial Unicode MS" w:hAnsi="Times New Roman" w:cs="Tahoma"/>
      <w:kern w:val="1"/>
      <w:sz w:val="20"/>
      <w:szCs w:val="20"/>
      <w:lang w:eastAsia="he-IL" w:bidi="he-IL"/>
    </w:rPr>
  </w:style>
  <w:style w:type="paragraph" w:styleId="ListParagraph">
    <w:name w:val="List Paragraph"/>
    <w:basedOn w:val="Normal"/>
    <w:uiPriority w:val="34"/>
    <w:qFormat/>
    <w:rsid w:val="00A03F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9A97C-6B3C-4156-926D-581E659C3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5481</Words>
  <Characters>31244</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NYU School of Law</Company>
  <LinksUpToDate>false</LinksUpToDate>
  <CharactersWithSpaces>36652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Morsel-Eisenebrg, Tamara</dc:creator>
  <cp:lastModifiedBy>ori eisenberg</cp:lastModifiedBy>
  <cp:revision>2</cp:revision>
  <dcterms:created xsi:type="dcterms:W3CDTF">2017-02-09T21:27:00Z</dcterms:created>
  <dcterms:modified xsi:type="dcterms:W3CDTF">2017-02-09T21:27:00Z</dcterms:modified>
</cp:coreProperties>
</file>