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3D" w:rsidRPr="00190313" w:rsidRDefault="00A2533D" w:rsidP="00295EC8">
      <w:pPr>
        <w:spacing w:after="0" w:line="240" w:lineRule="auto"/>
        <w:rPr>
          <w:rFonts w:cs="FrankRuehl"/>
          <w:sz w:val="26"/>
          <w:szCs w:val="26"/>
          <w:rtl/>
        </w:rPr>
      </w:pPr>
      <w:r w:rsidRPr="00190313">
        <w:rPr>
          <w:rFonts w:cs="FrankRuehl" w:hint="cs"/>
          <w:sz w:val="26"/>
          <w:szCs w:val="26"/>
          <w:rtl/>
        </w:rPr>
        <w:t xml:space="preserve">הרב א. קניגסברג       </w:t>
      </w:r>
      <w:r w:rsidR="00380F4E" w:rsidRPr="00190313">
        <w:rPr>
          <w:rFonts w:cs="FrankRuehl" w:hint="cs"/>
          <w:sz w:val="26"/>
          <w:szCs w:val="26"/>
          <w:rtl/>
        </w:rPr>
        <w:t xml:space="preserve"> </w:t>
      </w:r>
      <w:r w:rsidR="00035131" w:rsidRPr="00190313">
        <w:rPr>
          <w:rFonts w:cs="FrankRuehl" w:hint="cs"/>
          <w:sz w:val="26"/>
          <w:szCs w:val="26"/>
          <w:rtl/>
        </w:rPr>
        <w:t xml:space="preserve"> </w:t>
      </w:r>
      <w:r w:rsidR="00380F4E" w:rsidRPr="00190313">
        <w:rPr>
          <w:rFonts w:cs="FrankRuehl" w:hint="cs"/>
          <w:sz w:val="26"/>
          <w:szCs w:val="26"/>
          <w:rtl/>
        </w:rPr>
        <w:t xml:space="preserve">       </w:t>
      </w:r>
      <w:r w:rsidR="00295EC8">
        <w:rPr>
          <w:rFonts w:cs="FrankRuehl" w:hint="cs"/>
          <w:sz w:val="26"/>
          <w:szCs w:val="26"/>
          <w:rtl/>
        </w:rPr>
        <w:t xml:space="preserve"> </w:t>
      </w:r>
      <w:r w:rsidR="00483CAB" w:rsidRPr="00190313">
        <w:rPr>
          <w:rFonts w:cs="FrankRuehl" w:hint="cs"/>
          <w:sz w:val="26"/>
          <w:szCs w:val="26"/>
          <w:rtl/>
        </w:rPr>
        <w:t xml:space="preserve"> </w:t>
      </w:r>
      <w:r w:rsidR="00157830" w:rsidRPr="00190313">
        <w:rPr>
          <w:rFonts w:cs="FrankRuehl" w:hint="cs"/>
          <w:sz w:val="26"/>
          <w:szCs w:val="26"/>
          <w:rtl/>
        </w:rPr>
        <w:t xml:space="preserve">   </w:t>
      </w:r>
      <w:r w:rsidR="00295EC8">
        <w:rPr>
          <w:rFonts w:cs="FrankRuehl" w:hint="cs"/>
          <w:sz w:val="26"/>
          <w:szCs w:val="26"/>
          <w:rtl/>
        </w:rPr>
        <w:t xml:space="preserve"> </w:t>
      </w:r>
      <w:r w:rsidRPr="00190313">
        <w:rPr>
          <w:rFonts w:cs="FrankRuehl" w:hint="cs"/>
          <w:sz w:val="26"/>
          <w:szCs w:val="26"/>
          <w:rtl/>
        </w:rPr>
        <w:t xml:space="preserve"> </w:t>
      </w:r>
      <w:r w:rsidR="00380F4E" w:rsidRPr="00190313">
        <w:rPr>
          <w:rFonts w:cs="FrankRuehl" w:hint="cs"/>
          <w:sz w:val="26"/>
          <w:szCs w:val="26"/>
          <w:rtl/>
        </w:rPr>
        <w:t xml:space="preserve">  </w:t>
      </w:r>
      <w:r w:rsidRPr="00190313">
        <w:rPr>
          <w:rFonts w:cs="FrankRuehl" w:hint="cs"/>
          <w:sz w:val="26"/>
          <w:szCs w:val="26"/>
          <w:u w:val="single"/>
          <w:rtl/>
        </w:rPr>
        <w:t>שאלות לחזרה במס</w:t>
      </w:r>
      <w:r w:rsidR="001760AF" w:rsidRPr="00190313">
        <w:rPr>
          <w:rFonts w:cs="FrankRuehl" w:hint="cs"/>
          <w:sz w:val="26"/>
          <w:szCs w:val="26"/>
          <w:u w:val="single"/>
          <w:rtl/>
        </w:rPr>
        <w:t>כת</w:t>
      </w:r>
      <w:r w:rsidRPr="00190313">
        <w:rPr>
          <w:rFonts w:cs="FrankRuehl" w:hint="cs"/>
          <w:sz w:val="26"/>
          <w:szCs w:val="26"/>
          <w:u w:val="single"/>
          <w:rtl/>
        </w:rPr>
        <w:t xml:space="preserve"> </w:t>
      </w:r>
      <w:r w:rsidR="003C61C0" w:rsidRPr="00190313">
        <w:rPr>
          <w:rFonts w:cs="FrankRuehl" w:hint="cs"/>
          <w:sz w:val="26"/>
          <w:szCs w:val="26"/>
          <w:u w:val="single"/>
          <w:rtl/>
        </w:rPr>
        <w:t xml:space="preserve">קידושין </w:t>
      </w:r>
      <w:r w:rsidRPr="00190313">
        <w:rPr>
          <w:rFonts w:cs="FrankRuehl" w:hint="cs"/>
          <w:sz w:val="26"/>
          <w:szCs w:val="26"/>
          <w:u w:val="single"/>
          <w:rtl/>
        </w:rPr>
        <w:t>(</w:t>
      </w:r>
      <w:r w:rsidR="00157830" w:rsidRPr="00190313">
        <w:rPr>
          <w:rFonts w:cs="FrankRuehl" w:hint="cs"/>
          <w:sz w:val="26"/>
          <w:szCs w:val="26"/>
          <w:u w:val="single"/>
          <w:rtl/>
        </w:rPr>
        <w:t>ב.-</w:t>
      </w:r>
      <w:r w:rsidR="003C61C0" w:rsidRPr="00190313">
        <w:rPr>
          <w:rFonts w:cs="FrankRuehl" w:hint="cs"/>
          <w:sz w:val="26"/>
          <w:szCs w:val="26"/>
          <w:u w:val="single"/>
          <w:rtl/>
        </w:rPr>
        <w:t>ד</w:t>
      </w:r>
      <w:r w:rsidR="00157830" w:rsidRPr="00190313">
        <w:rPr>
          <w:rFonts w:cs="FrankRuehl" w:hint="cs"/>
          <w:sz w:val="26"/>
          <w:szCs w:val="26"/>
          <w:u w:val="single"/>
          <w:rtl/>
        </w:rPr>
        <w:t>:</w:t>
      </w:r>
      <w:r w:rsidR="00380F4E" w:rsidRPr="00190313">
        <w:rPr>
          <w:rFonts w:cs="FrankRuehl" w:hint="cs"/>
          <w:sz w:val="26"/>
          <w:szCs w:val="26"/>
          <w:u w:val="single"/>
          <w:rtl/>
        </w:rPr>
        <w:t>)</w:t>
      </w:r>
      <w:r w:rsidRPr="00190313">
        <w:rPr>
          <w:rFonts w:cs="FrankRuehl" w:hint="cs"/>
          <w:sz w:val="26"/>
          <w:szCs w:val="26"/>
          <w:rtl/>
        </w:rPr>
        <w:tab/>
        <w:t xml:space="preserve"> </w:t>
      </w:r>
      <w:r w:rsidR="00380F4E" w:rsidRPr="00190313">
        <w:rPr>
          <w:rFonts w:cs="FrankRuehl" w:hint="cs"/>
          <w:sz w:val="26"/>
          <w:szCs w:val="26"/>
          <w:rtl/>
        </w:rPr>
        <w:t xml:space="preserve"> </w:t>
      </w:r>
      <w:r w:rsidRPr="00190313">
        <w:rPr>
          <w:rFonts w:cs="FrankRuehl" w:hint="cs"/>
          <w:sz w:val="26"/>
          <w:szCs w:val="26"/>
          <w:rtl/>
        </w:rPr>
        <w:t xml:space="preserve">  </w:t>
      </w:r>
      <w:r w:rsidR="00483CAB" w:rsidRPr="00190313">
        <w:rPr>
          <w:rFonts w:cs="FrankRuehl" w:hint="cs"/>
          <w:sz w:val="26"/>
          <w:szCs w:val="26"/>
          <w:rtl/>
        </w:rPr>
        <w:t xml:space="preserve">  </w:t>
      </w:r>
      <w:r w:rsidRPr="00190313">
        <w:rPr>
          <w:rFonts w:cs="FrankRuehl" w:hint="cs"/>
          <w:sz w:val="26"/>
          <w:szCs w:val="26"/>
          <w:rtl/>
        </w:rPr>
        <w:t xml:space="preserve">  </w:t>
      </w:r>
      <w:r w:rsidR="00380F4E" w:rsidRPr="00190313">
        <w:rPr>
          <w:rFonts w:cs="FrankRuehl" w:hint="cs"/>
          <w:sz w:val="26"/>
          <w:szCs w:val="26"/>
          <w:rtl/>
        </w:rPr>
        <w:t xml:space="preserve">       </w:t>
      </w:r>
      <w:r w:rsidRPr="00190313">
        <w:rPr>
          <w:rFonts w:cs="FrankRuehl" w:hint="cs"/>
          <w:sz w:val="26"/>
          <w:szCs w:val="26"/>
          <w:rtl/>
        </w:rPr>
        <w:t xml:space="preserve">   </w:t>
      </w:r>
      <w:r w:rsidR="00483CAB" w:rsidRPr="00190313">
        <w:rPr>
          <w:rFonts w:cs="FrankRuehl" w:hint="cs"/>
          <w:sz w:val="26"/>
          <w:szCs w:val="26"/>
          <w:rtl/>
        </w:rPr>
        <w:t xml:space="preserve">    </w:t>
      </w:r>
      <w:r w:rsidR="00295EC8">
        <w:rPr>
          <w:rFonts w:cs="FrankRuehl" w:hint="cs"/>
          <w:sz w:val="26"/>
          <w:szCs w:val="26"/>
          <w:rtl/>
        </w:rPr>
        <w:t xml:space="preserve">   תשרי ת</w:t>
      </w:r>
      <w:r w:rsidRPr="00190313">
        <w:rPr>
          <w:rFonts w:cs="FrankRuehl" w:hint="cs"/>
          <w:sz w:val="26"/>
          <w:szCs w:val="26"/>
          <w:rtl/>
        </w:rPr>
        <w:t>שע"</w:t>
      </w:r>
      <w:r w:rsidR="003C61C0" w:rsidRPr="00190313">
        <w:rPr>
          <w:rFonts w:cs="FrankRuehl" w:hint="cs"/>
          <w:sz w:val="26"/>
          <w:szCs w:val="26"/>
          <w:rtl/>
        </w:rPr>
        <w:t>ז</w:t>
      </w:r>
    </w:p>
    <w:p w:rsidR="001760AF" w:rsidRPr="00190313" w:rsidRDefault="001760AF" w:rsidP="00012B60">
      <w:pPr>
        <w:spacing w:after="0" w:line="240" w:lineRule="auto"/>
        <w:rPr>
          <w:rFonts w:cs="FrankRuehl"/>
          <w:sz w:val="26"/>
          <w:szCs w:val="26"/>
          <w:rtl/>
        </w:rPr>
      </w:pPr>
    </w:p>
    <w:p w:rsidR="003F2164" w:rsidRPr="00190313" w:rsidRDefault="003F2164" w:rsidP="00F5102D">
      <w:pPr>
        <w:spacing w:after="0" w:line="240" w:lineRule="auto"/>
        <w:rPr>
          <w:rFonts w:cs="FrankRuehl" w:hint="cs"/>
          <w:sz w:val="26"/>
          <w:szCs w:val="26"/>
          <w:rtl/>
        </w:rPr>
      </w:pPr>
    </w:p>
    <w:p w:rsidR="00F5102D" w:rsidRPr="00190313" w:rsidRDefault="00190313" w:rsidP="00F5102D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>1.</w:t>
      </w:r>
      <w:r w:rsidRPr="00190313">
        <w:rPr>
          <w:rFonts w:hint="cs"/>
          <w:rtl/>
        </w:rPr>
        <w:tab/>
      </w:r>
      <w:r w:rsidR="00F5102D" w:rsidRPr="00190313">
        <w:rPr>
          <w:rFonts w:hint="cs"/>
          <w:rtl/>
        </w:rPr>
        <w:t xml:space="preserve">א)  מהו עיקר החילוק בין קידושין לנישואין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לפי הרב שכטר שליט"א?  איזה ראיה הביא לכך?</w:t>
      </w:r>
    </w:p>
    <w:p w:rsidR="00F5102D" w:rsidRPr="00190313" w:rsidRDefault="00F5102D" w:rsidP="00190313">
      <w:pPr>
        <w:pStyle w:val="BodyText"/>
        <w:ind w:firstLine="360"/>
        <w:rPr>
          <w:rFonts w:hint="cs"/>
          <w:rtl/>
        </w:rPr>
      </w:pPr>
      <w:r w:rsidRPr="00190313">
        <w:rPr>
          <w:rFonts w:hint="cs"/>
          <w:rtl/>
        </w:rPr>
        <w:t>ב)  כיצד ביאר הגרי"ד ענין נישואין?  תן ב' ראיות ליסודו.</w:t>
      </w:r>
    </w:p>
    <w:p w:rsidR="00F5102D" w:rsidRPr="00190313" w:rsidRDefault="00F5102D" w:rsidP="005B7165">
      <w:pPr>
        <w:pStyle w:val="BodyText"/>
        <w:rPr>
          <w:rtl/>
        </w:rPr>
      </w:pPr>
      <w:r w:rsidRPr="00190313">
        <w:rPr>
          <w:rFonts w:hint="cs"/>
          <w:rtl/>
        </w:rPr>
        <w:t>[גמ' יומא (יג.)</w:t>
      </w:r>
      <w:r w:rsidR="005B7165" w:rsidRPr="00190313">
        <w:rPr>
          <w:rFonts w:hint="cs"/>
          <w:rtl/>
        </w:rPr>
        <w:t xml:space="preserve">, </w:t>
      </w:r>
      <w:r w:rsidRPr="00190313">
        <w:rPr>
          <w:rFonts w:hint="cs"/>
          <w:rtl/>
        </w:rPr>
        <w:t>תוס' (י.</w:t>
      </w:r>
      <w:r w:rsidR="005B7165" w:rsidRPr="00190313">
        <w:rPr>
          <w:rFonts w:hint="cs"/>
          <w:rtl/>
        </w:rPr>
        <w:t xml:space="preserve"> ד"ה כל</w:t>
      </w:r>
      <w:r w:rsidRPr="00190313">
        <w:rPr>
          <w:rFonts w:hint="cs"/>
          <w:rtl/>
        </w:rPr>
        <w:t>) בשם רבינו נסים גאון, תוס' כתובות (נו:)</w:t>
      </w:r>
      <w:r w:rsidR="005B7165" w:rsidRPr="00190313">
        <w:rPr>
          <w:rFonts w:hint="cs"/>
          <w:rtl/>
        </w:rPr>
        <w:t>, תוס' הרא"ש (ה.)</w:t>
      </w:r>
      <w:r w:rsidRPr="00190313">
        <w:rPr>
          <w:rFonts w:hint="cs"/>
          <w:rtl/>
        </w:rPr>
        <w:t>]</w:t>
      </w:r>
    </w:p>
    <w:p w:rsidR="00F5102D" w:rsidRPr="00190313" w:rsidRDefault="00F5102D" w:rsidP="00F5102D">
      <w:pPr>
        <w:pStyle w:val="BodyText"/>
        <w:rPr>
          <w:rtl/>
        </w:rPr>
      </w:pPr>
    </w:p>
    <w:p w:rsidR="00F5102D" w:rsidRPr="00190313" w:rsidRDefault="00190313" w:rsidP="005B7165">
      <w:pPr>
        <w:pStyle w:val="BodyText"/>
        <w:rPr>
          <w:rtl/>
        </w:rPr>
      </w:pPr>
      <w:r w:rsidRPr="00190313">
        <w:rPr>
          <w:rFonts w:hint="cs"/>
          <w:rtl/>
        </w:rPr>
        <w:t xml:space="preserve">2.  </w:t>
      </w:r>
      <w:r w:rsidR="00F5102D" w:rsidRPr="00190313">
        <w:rPr>
          <w:rFonts w:hint="cs"/>
          <w:rtl/>
        </w:rPr>
        <w:t xml:space="preserve">מהו גדר "קנין" הקידושין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לפי תוס' הרא"ש (ה.), ולפי הרמב"ן (ג.)?  תן נפקא מינה למעשה בין השיטות.  מה פירוש "האשה </w:t>
      </w:r>
      <w:r w:rsidR="00F5102D" w:rsidRPr="00190313">
        <w:rPr>
          <w:rFonts w:hint="cs"/>
          <w:u w:val="single"/>
          <w:rtl/>
        </w:rPr>
        <w:t>נקנית</w:t>
      </w:r>
      <w:r w:rsidR="00F5102D" w:rsidRPr="00190313">
        <w:rPr>
          <w:rFonts w:hint="cs"/>
          <w:rtl/>
        </w:rPr>
        <w:t xml:space="preserve">"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לפי הרא"ש, ולפי הרמב"ן?</w:t>
      </w:r>
    </w:p>
    <w:p w:rsidR="00F5102D" w:rsidRPr="00190313" w:rsidRDefault="005B7165" w:rsidP="005B7165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>[</w:t>
      </w:r>
      <w:r w:rsidRPr="00190313">
        <w:rPr>
          <w:rFonts w:hint="cs"/>
          <w:rtl/>
        </w:rPr>
        <w:t>תוס' הרא"ש (ה.), רמב"ן (ג.), מח' פני יהושע ואבני מילואים (סי' מד ס"ק ד)</w:t>
      </w:r>
      <w:r w:rsidRPr="00190313">
        <w:rPr>
          <w:rFonts w:hint="cs"/>
          <w:rtl/>
        </w:rPr>
        <w:t>]</w:t>
      </w:r>
    </w:p>
    <w:p w:rsidR="005B7165" w:rsidRPr="00190313" w:rsidRDefault="005B7165" w:rsidP="00F5102D">
      <w:pPr>
        <w:pStyle w:val="BodyText"/>
        <w:rPr>
          <w:rFonts w:hint="cs"/>
          <w:rtl/>
        </w:rPr>
      </w:pPr>
    </w:p>
    <w:p w:rsidR="00F5102D" w:rsidRPr="00190313" w:rsidRDefault="00190313" w:rsidP="005B7165">
      <w:pPr>
        <w:pStyle w:val="BodyText"/>
        <w:rPr>
          <w:rtl/>
        </w:rPr>
      </w:pPr>
      <w:r w:rsidRPr="00190313">
        <w:rPr>
          <w:rFonts w:hint="cs"/>
          <w:rtl/>
        </w:rPr>
        <w:t xml:space="preserve">3.  </w:t>
      </w:r>
      <w:r w:rsidR="00F5102D" w:rsidRPr="00190313">
        <w:rPr>
          <w:rFonts w:hint="cs"/>
          <w:rtl/>
        </w:rPr>
        <w:t xml:space="preserve">כתב רש"י "האשה נקנית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לבעלה."  מה רצה רש"י לחדש במלה "לבעלה"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לפי הר"ן\רא"ה?  למה קשה לפרש כן בדברי רש"י?</w:t>
      </w:r>
      <w:r w:rsidR="005B7165" w:rsidRPr="00190313">
        <w:rPr>
          <w:rFonts w:hint="cs"/>
          <w:rtl/>
        </w:rPr>
        <w:t xml:space="preserve"> (3)</w:t>
      </w:r>
      <w:r w:rsidR="00F5102D" w:rsidRPr="00190313">
        <w:rPr>
          <w:rFonts w:hint="cs"/>
          <w:rtl/>
        </w:rPr>
        <w:t xml:space="preserve">  כיצד אפשר לבאר דברי רש"י לפי המאירי?</w:t>
      </w:r>
    </w:p>
    <w:p w:rsidR="00F5102D" w:rsidRPr="00190313" w:rsidRDefault="005B7165" w:rsidP="00F5102D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>[רש"י (ב. ד"ה האשה), ר"ן (א. ברי"ף), רא"ה שם (ד"ה לעיל), מאירי (ד"ה אמר)]</w:t>
      </w:r>
    </w:p>
    <w:p w:rsidR="005B7165" w:rsidRPr="00190313" w:rsidRDefault="005B7165" w:rsidP="00F5102D">
      <w:pPr>
        <w:pStyle w:val="BodyText"/>
        <w:rPr>
          <w:rtl/>
        </w:rPr>
      </w:pPr>
    </w:p>
    <w:p w:rsidR="00F5102D" w:rsidRPr="00190313" w:rsidRDefault="00190313" w:rsidP="00295EC8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 xml:space="preserve">4.  </w:t>
      </w:r>
      <w:r w:rsidR="00F5102D" w:rsidRPr="00190313">
        <w:rPr>
          <w:rFonts w:hint="cs"/>
          <w:rtl/>
        </w:rPr>
        <w:t xml:space="preserve">האם צריך לומר הרי את מקודשת לי כשמקדש אשה בשטר?  מה היא </w:t>
      </w:r>
      <w:r w:rsidR="00F5102D" w:rsidRPr="00190313">
        <w:rPr>
          <w:rFonts w:hint="cs"/>
          <w:u w:val="single"/>
          <w:rtl/>
        </w:rPr>
        <w:t>הסברא</w:t>
      </w:r>
      <w:r w:rsidR="00F5102D" w:rsidRPr="00190313">
        <w:rPr>
          <w:rFonts w:hint="cs"/>
          <w:rtl/>
        </w:rPr>
        <w:t xml:space="preserve"> שצריך לומר בפה הרי את מקודשת לי?  תן ב' דרכים לבאר למה לא צריך </w:t>
      </w:r>
      <w:r w:rsidR="0098275A">
        <w:rPr>
          <w:rFonts w:hint="cs"/>
          <w:rtl/>
        </w:rPr>
        <w:t>אמירה</w:t>
      </w:r>
      <w:r w:rsidR="00F5102D" w:rsidRPr="00190313">
        <w:rPr>
          <w:rFonts w:hint="cs"/>
          <w:rtl/>
        </w:rPr>
        <w:t>?</w:t>
      </w:r>
    </w:p>
    <w:p w:rsidR="00F5102D" w:rsidRPr="00190313" w:rsidRDefault="005B7165" w:rsidP="00295EC8">
      <w:pPr>
        <w:spacing w:after="0" w:line="240" w:lineRule="auto"/>
        <w:rPr>
          <w:rFonts w:cs="FrankRuehl" w:hint="cs"/>
          <w:sz w:val="26"/>
          <w:szCs w:val="26"/>
          <w:rtl/>
        </w:rPr>
      </w:pPr>
      <w:r w:rsidRPr="00190313">
        <w:rPr>
          <w:rFonts w:cs="FrankRuehl" w:hint="cs"/>
          <w:sz w:val="26"/>
          <w:szCs w:val="26"/>
          <w:rtl/>
        </w:rPr>
        <w:t>[</w:t>
      </w:r>
      <w:r w:rsidRPr="00190313">
        <w:rPr>
          <w:rFonts w:cs="FrankRuehl" w:hint="cs"/>
          <w:sz w:val="26"/>
          <w:szCs w:val="26"/>
          <w:rtl/>
        </w:rPr>
        <w:t>רש"י (ב. ד"ה בכסף) ורש"י על הרי"ף, פסקי תוס</w:t>
      </w:r>
      <w:r w:rsidR="00295EC8">
        <w:rPr>
          <w:rFonts w:cs="FrankRuehl" w:hint="cs"/>
          <w:sz w:val="26"/>
          <w:szCs w:val="26"/>
          <w:rtl/>
        </w:rPr>
        <w:t>'</w:t>
      </w:r>
      <w:r w:rsidRPr="00190313">
        <w:rPr>
          <w:rFonts w:cs="FrankRuehl" w:hint="cs"/>
          <w:sz w:val="26"/>
          <w:szCs w:val="26"/>
          <w:rtl/>
        </w:rPr>
        <w:t xml:space="preserve"> (אות א'), רמב"ם הל' אישות (פ"ג ה"ג), </w:t>
      </w:r>
      <w:r w:rsidRPr="00190313">
        <w:rPr>
          <w:rFonts w:cs="FrankRuehl" w:hint="cs"/>
          <w:sz w:val="26"/>
          <w:szCs w:val="26"/>
          <w:rtl/>
        </w:rPr>
        <w:t>שלטי הגיבורים</w:t>
      </w:r>
      <w:r w:rsidRPr="00190313">
        <w:rPr>
          <w:rFonts w:cs="FrankRuehl" w:hint="cs"/>
          <w:sz w:val="26"/>
          <w:szCs w:val="26"/>
          <w:rtl/>
        </w:rPr>
        <w:t xml:space="preserve"> (ה. ברי"ף)</w:t>
      </w:r>
      <w:r w:rsidRPr="00190313">
        <w:rPr>
          <w:rFonts w:cs="FrankRuehl" w:hint="cs"/>
          <w:sz w:val="26"/>
          <w:szCs w:val="26"/>
          <w:rtl/>
        </w:rPr>
        <w:t xml:space="preserve"> בשם הרי"ד</w:t>
      </w:r>
      <w:r w:rsidRPr="00190313">
        <w:rPr>
          <w:rFonts w:cs="FrankRuehl" w:hint="cs"/>
          <w:sz w:val="26"/>
          <w:szCs w:val="26"/>
          <w:rtl/>
        </w:rPr>
        <w:t>, מאירי (ב. ד"ה ונשוב), חידושי המקנה שם</w:t>
      </w:r>
      <w:r w:rsidRPr="00190313">
        <w:rPr>
          <w:rFonts w:cs="FrankRuehl" w:hint="cs"/>
          <w:sz w:val="26"/>
          <w:szCs w:val="26"/>
          <w:rtl/>
        </w:rPr>
        <w:t>]</w:t>
      </w:r>
    </w:p>
    <w:p w:rsidR="005B7165" w:rsidRPr="00190313" w:rsidRDefault="005B7165" w:rsidP="00F5102D">
      <w:pPr>
        <w:spacing w:after="0" w:line="240" w:lineRule="auto"/>
        <w:rPr>
          <w:rFonts w:cs="FrankRuehl" w:hint="cs"/>
          <w:sz w:val="26"/>
          <w:szCs w:val="26"/>
          <w:rtl/>
        </w:rPr>
      </w:pPr>
    </w:p>
    <w:p w:rsidR="00F5102D" w:rsidRPr="00190313" w:rsidRDefault="00190313" w:rsidP="00FA5AAA">
      <w:pPr>
        <w:pStyle w:val="BodyText"/>
        <w:rPr>
          <w:rtl/>
        </w:rPr>
      </w:pPr>
      <w:r w:rsidRPr="00190313">
        <w:rPr>
          <w:rFonts w:hint="cs"/>
          <w:rtl/>
        </w:rPr>
        <w:t xml:space="preserve">5.  </w:t>
      </w:r>
      <w:r w:rsidR="00F5102D" w:rsidRPr="00190313">
        <w:rPr>
          <w:rFonts w:hint="cs"/>
          <w:rtl/>
        </w:rPr>
        <w:t xml:space="preserve">האם קידושי כסף הם מן התורה או מדרבנן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לפי רבינו גרשום? מהו המקור לשיטתו?  מה הקשה עליו הרשב"ם </w:t>
      </w:r>
      <w:r w:rsidR="00FA5AAA">
        <w:rPr>
          <w:rFonts w:hint="cs"/>
          <w:rtl/>
        </w:rPr>
        <w:t xml:space="preserve">בב"ב </w:t>
      </w:r>
      <w:r w:rsidR="00F5102D" w:rsidRPr="00190313">
        <w:rPr>
          <w:rFonts w:hint="cs"/>
          <w:rtl/>
        </w:rPr>
        <w:t>ורש"י בכתובות?  איך הבין הראב"ד את שיטת הרמב"ם בזה?  כיצד פירשו המגיד משנה והכסף משנה בדעת הרמב"ם?</w:t>
      </w:r>
    </w:p>
    <w:p w:rsidR="00F5102D" w:rsidRPr="00190313" w:rsidRDefault="005B7165" w:rsidP="00F5102D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>[גמ' ב"ב (מח:) ורבינו גרשום שם, רשב"ם שם ורש"י כתובות (ג.), רמב"ם הל' אישות (פ"א ה"ב</w:t>
      </w:r>
      <w:r w:rsidR="00FA5AAA">
        <w:rPr>
          <w:rFonts w:hint="cs"/>
          <w:rtl/>
        </w:rPr>
        <w:t>, פ"ג ה"כ</w:t>
      </w:r>
      <w:r w:rsidRPr="00190313">
        <w:rPr>
          <w:rFonts w:hint="cs"/>
          <w:rtl/>
        </w:rPr>
        <w:t xml:space="preserve">) </w:t>
      </w:r>
      <w:r w:rsidR="00FA5AAA">
        <w:rPr>
          <w:rFonts w:hint="cs"/>
          <w:rtl/>
        </w:rPr>
        <w:t xml:space="preserve">וראב"ד שם (פ"ג) </w:t>
      </w:r>
      <w:r w:rsidRPr="00190313">
        <w:rPr>
          <w:rFonts w:hint="cs"/>
          <w:rtl/>
        </w:rPr>
        <w:t>ומגיד משנה וכסף משנה שם</w:t>
      </w:r>
      <w:r w:rsidR="00FA5AAA">
        <w:rPr>
          <w:rFonts w:hint="cs"/>
          <w:rtl/>
        </w:rPr>
        <w:t xml:space="preserve"> (פ"א)</w:t>
      </w:r>
      <w:r w:rsidRPr="00190313">
        <w:rPr>
          <w:rFonts w:hint="cs"/>
          <w:rtl/>
        </w:rPr>
        <w:t>]</w:t>
      </w:r>
    </w:p>
    <w:p w:rsidR="005B7165" w:rsidRPr="00190313" w:rsidRDefault="005B7165" w:rsidP="00F5102D">
      <w:pPr>
        <w:pStyle w:val="BodyText"/>
        <w:rPr>
          <w:rtl/>
        </w:rPr>
      </w:pPr>
    </w:p>
    <w:p w:rsidR="00F5102D" w:rsidRPr="00190313" w:rsidRDefault="00190313" w:rsidP="005B7165">
      <w:pPr>
        <w:pStyle w:val="BodyText"/>
        <w:rPr>
          <w:rtl/>
        </w:rPr>
      </w:pPr>
      <w:r w:rsidRPr="00190313">
        <w:rPr>
          <w:rFonts w:hint="cs"/>
          <w:rtl/>
        </w:rPr>
        <w:t xml:space="preserve">6.  </w:t>
      </w:r>
      <w:r w:rsidR="00F5102D" w:rsidRPr="00190313">
        <w:rPr>
          <w:rFonts w:hint="cs"/>
          <w:rtl/>
        </w:rPr>
        <w:t xml:space="preserve">מה פירוש "כסף" לפי בית הלל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</w:t>
      </w:r>
      <w:r w:rsidR="00FA5AAA">
        <w:rPr>
          <w:rFonts w:hint="cs"/>
          <w:rtl/>
        </w:rPr>
        <w:t xml:space="preserve">לדעת רש"י על המשנה (ב.), </w:t>
      </w:r>
      <w:r w:rsidR="00F5102D" w:rsidRPr="00190313">
        <w:rPr>
          <w:rFonts w:hint="cs"/>
          <w:rtl/>
        </w:rPr>
        <w:t>לדעת הרמב"ם בפירוש המשניות, ולדעת הריטב"א (לפי האבני מילואים)?  למה קשה לפרש הריטב"א כמו האבני מילואים?  כיצד ביאר החזו</w:t>
      </w:r>
      <w:r w:rsidR="005B7165" w:rsidRPr="00190313">
        <w:rPr>
          <w:rFonts w:hint="cs"/>
          <w:rtl/>
        </w:rPr>
        <w:t>ן איש</w:t>
      </w:r>
      <w:r w:rsidR="00F5102D" w:rsidRPr="00190313">
        <w:rPr>
          <w:rFonts w:hint="cs"/>
          <w:rtl/>
        </w:rPr>
        <w:t xml:space="preserve"> בדעת הריטב"א?</w:t>
      </w:r>
    </w:p>
    <w:p w:rsidR="00F5102D" w:rsidRPr="00190313" w:rsidRDefault="005B7165" w:rsidP="005B7165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>[רש"י (ב. ד"ה בפרוטה), ורמב"ם פיהמ"ש שם, ריטב"א (יא.), אבנ"מ (סי' כז ס"ק א), חזו"א (סי' קמח)]</w:t>
      </w:r>
    </w:p>
    <w:p w:rsidR="005B7165" w:rsidRPr="00190313" w:rsidRDefault="005B7165" w:rsidP="00F5102D">
      <w:pPr>
        <w:pStyle w:val="BodyText"/>
        <w:rPr>
          <w:rtl/>
        </w:rPr>
      </w:pPr>
    </w:p>
    <w:p w:rsidR="00F5102D" w:rsidRPr="00190313" w:rsidRDefault="00190313" w:rsidP="00F5102D">
      <w:pPr>
        <w:pStyle w:val="BodyText"/>
        <w:rPr>
          <w:rtl/>
        </w:rPr>
      </w:pPr>
      <w:r w:rsidRPr="00190313">
        <w:rPr>
          <w:rFonts w:hint="cs"/>
          <w:rtl/>
        </w:rPr>
        <w:t xml:space="preserve">7.  </w:t>
      </w:r>
      <w:r w:rsidR="00F5102D" w:rsidRPr="00190313">
        <w:rPr>
          <w:rFonts w:hint="cs"/>
          <w:rtl/>
        </w:rPr>
        <w:t>מבואר במשנה דאפשר לקדש אשה בשוה כסף.  וקשה מנלן דשוה כסף ככסף?  מה תירצו על זה התוס', והרמב"ן\ר"ן?  לדעת הרמב"ן\ר"ן למה צריך פסוק בעבד עברי ובנזיקין למילף דשוה כסף ככסף?</w:t>
      </w:r>
    </w:p>
    <w:p w:rsidR="00F5102D" w:rsidRPr="00190313" w:rsidRDefault="005B7165" w:rsidP="00F5102D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>[תוס' (ב. ד"ב בפרוטה), רמב"ן ור"ן שם]</w:t>
      </w:r>
    </w:p>
    <w:p w:rsidR="005B7165" w:rsidRPr="00190313" w:rsidRDefault="005B7165" w:rsidP="00F5102D">
      <w:pPr>
        <w:pStyle w:val="BodyText"/>
        <w:rPr>
          <w:rtl/>
        </w:rPr>
      </w:pPr>
    </w:p>
    <w:p w:rsidR="005B7165" w:rsidRPr="00190313" w:rsidRDefault="00190313" w:rsidP="005B7165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 xml:space="preserve">8.  </w:t>
      </w:r>
      <w:r w:rsidR="00F5102D" w:rsidRPr="00190313">
        <w:rPr>
          <w:rFonts w:hint="cs"/>
          <w:rtl/>
        </w:rPr>
        <w:t xml:space="preserve">למה לא רצו התוס' לפרש כמו הרמב"ן\ר"ן בענין "שוה כסף ככסף"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לפי פירוש המקובל "בישיבות"?  למה קשה לפרש הרמב"ן כפי פירוש המקובל בישיבות?  כיצד אפשר לבאר שיטת הרמב"ן באופן אחר?  </w:t>
      </w:r>
      <w:r w:rsidR="005B7165" w:rsidRPr="00190313">
        <w:rPr>
          <w:rFonts w:hint="cs"/>
          <w:rtl/>
        </w:rPr>
        <w:t>[</w:t>
      </w:r>
      <w:r w:rsidR="00F5102D" w:rsidRPr="00190313">
        <w:rPr>
          <w:rFonts w:hint="cs"/>
          <w:rtl/>
        </w:rPr>
        <w:t>קונטרסי שיעורים</w:t>
      </w:r>
      <w:r w:rsidR="005B7165" w:rsidRPr="00190313">
        <w:rPr>
          <w:rFonts w:hint="cs"/>
          <w:rtl/>
        </w:rPr>
        <w:t xml:space="preserve">, </w:t>
      </w:r>
      <w:r w:rsidR="00F5102D" w:rsidRPr="00190313">
        <w:rPr>
          <w:rFonts w:hint="cs"/>
          <w:rtl/>
        </w:rPr>
        <w:t>ט"ז</w:t>
      </w:r>
      <w:r w:rsidR="005B7165" w:rsidRPr="00190313">
        <w:rPr>
          <w:rFonts w:hint="cs"/>
          <w:rtl/>
        </w:rPr>
        <w:t xml:space="preserve"> (סי' קצ)</w:t>
      </w:r>
      <w:r w:rsidR="00F5102D" w:rsidRPr="00190313">
        <w:rPr>
          <w:rFonts w:hint="cs"/>
          <w:rtl/>
        </w:rPr>
        <w:t>, רמב"ן (ג.)</w:t>
      </w:r>
      <w:r w:rsidR="005B7165" w:rsidRPr="00190313">
        <w:rPr>
          <w:rFonts w:hint="cs"/>
          <w:rtl/>
        </w:rPr>
        <w:t xml:space="preserve">, </w:t>
      </w:r>
      <w:r w:rsidR="005B7165" w:rsidRPr="00190313">
        <w:rPr>
          <w:rFonts w:hint="cs"/>
          <w:rtl/>
        </w:rPr>
        <w:t>דברי יחזקאל]</w:t>
      </w:r>
    </w:p>
    <w:p w:rsidR="00F5102D" w:rsidRPr="00190313" w:rsidRDefault="00F5102D" w:rsidP="005B7165">
      <w:pPr>
        <w:pStyle w:val="BodyText"/>
        <w:rPr>
          <w:rtl/>
        </w:rPr>
      </w:pPr>
    </w:p>
    <w:p w:rsidR="00F5102D" w:rsidRPr="00190313" w:rsidRDefault="00190313" w:rsidP="00017BE7">
      <w:pPr>
        <w:pStyle w:val="BodyText"/>
        <w:rPr>
          <w:rtl/>
        </w:rPr>
      </w:pPr>
      <w:r w:rsidRPr="00190313">
        <w:rPr>
          <w:rFonts w:hint="cs"/>
          <w:rtl/>
        </w:rPr>
        <w:t xml:space="preserve">9.  </w:t>
      </w:r>
      <w:r w:rsidR="00F5102D" w:rsidRPr="00190313">
        <w:rPr>
          <w:rFonts w:hint="cs"/>
          <w:rtl/>
        </w:rPr>
        <w:t xml:space="preserve">מהו גדר קנין כסף בקרקע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לפי הסמ"ע, ולפי הט"ז?  איזה ראיה הביא הסמ"ע לשיטתו?  ואיזה ראיה הביא הט"ז לשיטתו?  כיצד אפשר ליישב קושית הט"ז על הסמ"ע? (2)</w:t>
      </w:r>
    </w:p>
    <w:p w:rsidR="00F5102D" w:rsidRPr="00190313" w:rsidRDefault="005B7165" w:rsidP="00F5102D">
      <w:pPr>
        <w:spacing w:after="0" w:line="240" w:lineRule="auto"/>
        <w:rPr>
          <w:rFonts w:cs="FrankRuehl" w:hint="cs"/>
          <w:sz w:val="26"/>
          <w:szCs w:val="26"/>
          <w:rtl/>
        </w:rPr>
      </w:pPr>
      <w:r w:rsidRPr="00190313">
        <w:rPr>
          <w:rFonts w:cs="FrankRuehl" w:hint="cs"/>
          <w:sz w:val="26"/>
          <w:szCs w:val="26"/>
          <w:rtl/>
        </w:rPr>
        <w:t>[סמ"ע (סי' קצ ס"ק א) וט"ז שם, אבני מילואים, הגר"ח עוזר]</w:t>
      </w:r>
    </w:p>
    <w:p w:rsidR="005B7165" w:rsidRPr="00190313" w:rsidRDefault="005B7165" w:rsidP="00F5102D">
      <w:pPr>
        <w:spacing w:after="0" w:line="240" w:lineRule="auto"/>
        <w:rPr>
          <w:rFonts w:cs="FrankRuehl" w:hint="cs"/>
          <w:sz w:val="26"/>
          <w:szCs w:val="26"/>
          <w:rtl/>
        </w:rPr>
      </w:pPr>
    </w:p>
    <w:p w:rsidR="00F5102D" w:rsidRPr="00190313" w:rsidRDefault="00FA5AAA" w:rsidP="00F5102D">
      <w:pPr>
        <w:pStyle w:val="BodyText"/>
        <w:rPr>
          <w:rtl/>
        </w:rPr>
      </w:pPr>
      <w:r>
        <w:rPr>
          <w:rFonts w:hint="cs"/>
          <w:rtl/>
        </w:rPr>
        <w:t>10.</w:t>
      </w:r>
      <w:r>
        <w:rPr>
          <w:rFonts w:hint="cs"/>
          <w:rtl/>
        </w:rPr>
        <w:tab/>
        <w:t xml:space="preserve">א)  </w:t>
      </w:r>
      <w:r w:rsidR="00F5102D" w:rsidRPr="00190313">
        <w:rPr>
          <w:rFonts w:hint="cs"/>
          <w:rtl/>
        </w:rPr>
        <w:t xml:space="preserve">האם יכול לקדש אשה במחובר לקרקע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לדעת העיטור, ולדעת הר"ן?  למה?</w:t>
      </w:r>
    </w:p>
    <w:p w:rsidR="00F5102D" w:rsidRPr="00190313" w:rsidRDefault="00FA5AAA" w:rsidP="00FA5AAA">
      <w:pPr>
        <w:pStyle w:val="BodyText"/>
        <w:ind w:firstLine="360"/>
        <w:rPr>
          <w:rtl/>
        </w:rPr>
      </w:pPr>
      <w:r>
        <w:rPr>
          <w:rFonts w:hint="cs"/>
          <w:rtl/>
        </w:rPr>
        <w:t xml:space="preserve">ב)  </w:t>
      </w:r>
      <w:r w:rsidR="00F5102D" w:rsidRPr="00190313">
        <w:rPr>
          <w:rFonts w:hint="cs"/>
          <w:rtl/>
        </w:rPr>
        <w:t xml:space="preserve">למה אי אפשר לגרש בגט המחובר לקרקע?  תן ג' שיטות.  מה היא שיטת בעל העיטור בזה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לפי הפתחי תשובה\מהרש"ך?  איזו שאלה אחרת תלויה בענין זה?</w:t>
      </w:r>
    </w:p>
    <w:p w:rsidR="00F5102D" w:rsidRPr="00190313" w:rsidRDefault="00017BE7" w:rsidP="00017BE7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>[ר"ן (א. ברי"ף ד"ה בית), רשב"א גיטין (כא:) וריטב"א שם, בית שמואל (אה"ע סי' כז ס"ק ג) ופתחי תשובה שם (ס"ק ג)]</w:t>
      </w:r>
    </w:p>
    <w:p w:rsidR="00017BE7" w:rsidRPr="00190313" w:rsidRDefault="00017BE7" w:rsidP="00F5102D">
      <w:pPr>
        <w:pStyle w:val="BodyText"/>
        <w:rPr>
          <w:rtl/>
        </w:rPr>
      </w:pPr>
    </w:p>
    <w:p w:rsidR="00F5102D" w:rsidRPr="00190313" w:rsidRDefault="00190313" w:rsidP="00F5102D">
      <w:pPr>
        <w:pStyle w:val="BodyText"/>
        <w:rPr>
          <w:rtl/>
        </w:rPr>
      </w:pPr>
      <w:r w:rsidRPr="00190313">
        <w:rPr>
          <w:rFonts w:hint="cs"/>
          <w:rtl/>
        </w:rPr>
        <w:lastRenderedPageBreak/>
        <w:t xml:space="preserve">11.  </w:t>
      </w:r>
      <w:r w:rsidR="00F5102D" w:rsidRPr="00190313">
        <w:rPr>
          <w:rFonts w:hint="cs"/>
          <w:rtl/>
        </w:rPr>
        <w:t>מהו גדר קידושי ביאה לדעת התוס'?  האם קידושי חרש חלים מן התורה?  באר.</w:t>
      </w:r>
    </w:p>
    <w:p w:rsidR="00F5102D" w:rsidRPr="00190313" w:rsidRDefault="00017BE7" w:rsidP="00F5102D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>[תוס' (ב. ד"ה משום), רשב"א יבמות (קיב: ד"ה רצה)]</w:t>
      </w:r>
    </w:p>
    <w:p w:rsidR="00017BE7" w:rsidRPr="00190313" w:rsidRDefault="00017BE7" w:rsidP="00F5102D">
      <w:pPr>
        <w:pStyle w:val="BodyText"/>
        <w:rPr>
          <w:rtl/>
        </w:rPr>
      </w:pPr>
    </w:p>
    <w:p w:rsidR="00F5102D" w:rsidRPr="00190313" w:rsidRDefault="00190313" w:rsidP="00F5102D">
      <w:pPr>
        <w:pStyle w:val="BodyText"/>
        <w:rPr>
          <w:rtl/>
        </w:rPr>
      </w:pPr>
      <w:r w:rsidRPr="00190313">
        <w:rPr>
          <w:rFonts w:hint="cs"/>
          <w:rtl/>
        </w:rPr>
        <w:t xml:space="preserve">12.  </w:t>
      </w:r>
      <w:r w:rsidR="00F5102D" w:rsidRPr="00190313">
        <w:rPr>
          <w:rFonts w:hint="cs"/>
          <w:rtl/>
        </w:rPr>
        <w:t>כיצד פירשו התוס' את הלשון "הרי את מקודשת לי" בב' דרכים?  באר במה נחלקו</w:t>
      </w:r>
      <w:r w:rsidR="00295EC8">
        <w:rPr>
          <w:rFonts w:hint="cs"/>
          <w:rtl/>
        </w:rPr>
        <w:t xml:space="preserve"> ב' הדרכים</w:t>
      </w:r>
      <w:r w:rsidR="00F5102D" w:rsidRPr="00190313">
        <w:rPr>
          <w:rFonts w:hint="cs"/>
          <w:rtl/>
        </w:rPr>
        <w:t xml:space="preserve">.  מאי נפקא מינה בין ב' פירושי התוס'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לפי הפרי חדש?</w:t>
      </w:r>
    </w:p>
    <w:p w:rsidR="00F5102D" w:rsidRPr="00190313" w:rsidRDefault="00017BE7" w:rsidP="00F5102D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>[תוס' (ב: ד"ה דאסר), תלמיד הרשב"א (ב. ד"ה ולשון), והגהות מים חיים על התוס' שם]</w:t>
      </w:r>
    </w:p>
    <w:p w:rsidR="00017BE7" w:rsidRPr="00190313" w:rsidRDefault="00017BE7" w:rsidP="00F5102D">
      <w:pPr>
        <w:pStyle w:val="BodyText"/>
        <w:rPr>
          <w:rtl/>
        </w:rPr>
      </w:pPr>
    </w:p>
    <w:p w:rsidR="00F5102D" w:rsidRPr="00190313" w:rsidRDefault="00190313" w:rsidP="00017BE7">
      <w:pPr>
        <w:pStyle w:val="BodyText"/>
        <w:rPr>
          <w:rtl/>
        </w:rPr>
      </w:pPr>
      <w:r w:rsidRPr="00190313">
        <w:rPr>
          <w:rFonts w:hint="cs"/>
          <w:rtl/>
        </w:rPr>
        <w:t xml:space="preserve">13.  </w:t>
      </w:r>
      <w:r w:rsidR="00F5102D" w:rsidRPr="00190313">
        <w:rPr>
          <w:rFonts w:hint="cs"/>
          <w:rtl/>
        </w:rPr>
        <w:t xml:space="preserve">"תנא האשה נקנית דמדעתה אין שלא מדעתה לא."  למה צריך דעת האשה בקידושין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לפי רש"י? (2)  למה הוצרך </w:t>
      </w:r>
      <w:r w:rsidR="00017BE7" w:rsidRPr="00190313">
        <w:rPr>
          <w:rFonts w:hint="cs"/>
          <w:rtl/>
        </w:rPr>
        <w:t>רש"י להביא ב' טעמים?</w:t>
      </w:r>
    </w:p>
    <w:p w:rsidR="00F5102D" w:rsidRPr="00190313" w:rsidRDefault="00017BE7" w:rsidP="00F5102D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>[מסורת הש"ס (ב:), חתם סופר ב"ב (מח:)]</w:t>
      </w:r>
    </w:p>
    <w:p w:rsidR="00017BE7" w:rsidRPr="00190313" w:rsidRDefault="00017BE7" w:rsidP="00F5102D">
      <w:pPr>
        <w:pStyle w:val="BodyText"/>
        <w:rPr>
          <w:rtl/>
        </w:rPr>
      </w:pPr>
    </w:p>
    <w:p w:rsidR="00F5102D" w:rsidRPr="00190313" w:rsidRDefault="00190313" w:rsidP="00017BE7">
      <w:pPr>
        <w:pStyle w:val="BodyText"/>
        <w:rPr>
          <w:rtl/>
        </w:rPr>
      </w:pPr>
      <w:r w:rsidRPr="00190313">
        <w:rPr>
          <w:rFonts w:hint="cs"/>
          <w:rtl/>
        </w:rPr>
        <w:t xml:space="preserve">14.  </w:t>
      </w:r>
      <w:r w:rsidR="00F5102D" w:rsidRPr="00190313">
        <w:rPr>
          <w:rFonts w:hint="cs"/>
          <w:rtl/>
        </w:rPr>
        <w:t>תן ג' מקורות דצריך "דעת אלימתא" בקידושין.</w:t>
      </w:r>
      <w:r w:rsidR="00017BE7" w:rsidRPr="00190313">
        <w:rPr>
          <w:rFonts w:hint="cs"/>
          <w:rtl/>
        </w:rPr>
        <w:t xml:space="preserve">  </w:t>
      </w:r>
      <w:r w:rsidR="00F5102D" w:rsidRPr="00190313">
        <w:rPr>
          <w:rFonts w:hint="cs"/>
          <w:rtl/>
        </w:rPr>
        <w:t>מאי נפקא מינה דצריך דעת אלימתא בקידושין? (3)</w:t>
      </w:r>
    </w:p>
    <w:p w:rsidR="00F5102D" w:rsidRPr="00190313" w:rsidRDefault="00017BE7" w:rsidP="00F5102D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>[מסורת הש"ס (ב:), ברכת שמואל (סי' א), זכר יצחק, גמ' נדרים (פז.) ור"ן שם, גמ' קידושין (סה.) ושו"ת הרשב"א (ח"ד סי' שכח)]</w:t>
      </w:r>
    </w:p>
    <w:p w:rsidR="00017BE7" w:rsidRPr="00190313" w:rsidRDefault="00017BE7" w:rsidP="00F5102D">
      <w:pPr>
        <w:pStyle w:val="BodyText"/>
        <w:rPr>
          <w:rtl/>
        </w:rPr>
      </w:pPr>
    </w:p>
    <w:p w:rsidR="00F5102D" w:rsidRPr="00190313" w:rsidRDefault="00190313" w:rsidP="00FA5AAA">
      <w:pPr>
        <w:spacing w:after="0" w:line="240" w:lineRule="auto"/>
        <w:rPr>
          <w:rFonts w:cs="FrankRuehl" w:hint="cs"/>
          <w:sz w:val="26"/>
          <w:szCs w:val="26"/>
          <w:rtl/>
        </w:rPr>
      </w:pPr>
      <w:r w:rsidRPr="00190313">
        <w:rPr>
          <w:rFonts w:cs="FrankRuehl" w:hint="cs"/>
          <w:sz w:val="26"/>
          <w:szCs w:val="26"/>
          <w:rtl/>
        </w:rPr>
        <w:t xml:space="preserve">15.  </w:t>
      </w:r>
      <w:r w:rsidR="00F5102D" w:rsidRPr="00190313">
        <w:rPr>
          <w:rFonts w:cs="FrankRuehl" w:hint="cs"/>
          <w:sz w:val="26"/>
          <w:szCs w:val="26"/>
          <w:rtl/>
        </w:rPr>
        <w:t>האם צריך עדי קיום על דעת האשה בקידושין?  באר</w:t>
      </w:r>
    </w:p>
    <w:p w:rsidR="00F5102D" w:rsidRPr="00190313" w:rsidRDefault="00017BE7" w:rsidP="00F5102D">
      <w:pPr>
        <w:spacing w:after="0" w:line="240" w:lineRule="auto"/>
        <w:rPr>
          <w:rFonts w:cs="FrankRuehl" w:hint="cs"/>
          <w:sz w:val="26"/>
          <w:szCs w:val="26"/>
          <w:rtl/>
        </w:rPr>
      </w:pPr>
      <w:r w:rsidRPr="00190313">
        <w:rPr>
          <w:rFonts w:cs="FrankRuehl" w:hint="cs"/>
          <w:sz w:val="26"/>
          <w:szCs w:val="26"/>
          <w:rtl/>
        </w:rPr>
        <w:t>[מסורת הש"ס (ב:), ריטב"א (מג. ד"ה איתמר), אבנ"מ (סי' כז ס"ק ו) עפ"י הר"ן בנדרים, ברכת שמואל (סי' ב) בשם הגר"ח מוואלוז'ין]</w:t>
      </w:r>
    </w:p>
    <w:p w:rsidR="00017BE7" w:rsidRPr="00190313" w:rsidRDefault="00017BE7" w:rsidP="00F5102D">
      <w:pPr>
        <w:spacing w:after="0" w:line="240" w:lineRule="auto"/>
        <w:rPr>
          <w:rFonts w:cs="FrankRuehl" w:hint="cs"/>
          <w:sz w:val="26"/>
          <w:szCs w:val="26"/>
          <w:rtl/>
        </w:rPr>
      </w:pPr>
    </w:p>
    <w:p w:rsidR="00F5102D" w:rsidRPr="00190313" w:rsidRDefault="00190313" w:rsidP="00FA5AAA">
      <w:pPr>
        <w:pStyle w:val="BodyText"/>
        <w:rPr>
          <w:rtl/>
        </w:rPr>
      </w:pPr>
      <w:r w:rsidRPr="00190313">
        <w:rPr>
          <w:rFonts w:hint="cs"/>
          <w:rtl/>
        </w:rPr>
        <w:t xml:space="preserve">16.  </w:t>
      </w:r>
      <w:r w:rsidR="00F5102D" w:rsidRPr="00190313">
        <w:rPr>
          <w:rFonts w:hint="cs"/>
          <w:rtl/>
        </w:rPr>
        <w:t>"אי תנא האיש קונה הוה אמינא אפילו בעל כרחה</w:t>
      </w:r>
      <w:r w:rsidR="00FA5AAA">
        <w:rPr>
          <w:rFonts w:hint="cs"/>
          <w:rtl/>
        </w:rPr>
        <w:t xml:space="preserve"> וכו'</w:t>
      </w:r>
      <w:r w:rsidR="00F5102D" w:rsidRPr="00190313">
        <w:rPr>
          <w:rFonts w:hint="cs"/>
          <w:rtl/>
        </w:rPr>
        <w:t>."  מה הי</w:t>
      </w:r>
      <w:r w:rsidR="00FA5AAA">
        <w:rPr>
          <w:rFonts w:hint="cs"/>
          <w:rtl/>
        </w:rPr>
        <w:t>תה</w:t>
      </w:r>
      <w:r w:rsidR="00F5102D" w:rsidRPr="00190313">
        <w:rPr>
          <w:rFonts w:hint="cs"/>
          <w:rtl/>
        </w:rPr>
        <w:t xml:space="preserve"> ההוה אמינא של הגמ'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לפי הרשב"א, ולפי תלמיד הרשב"א?</w:t>
      </w:r>
    </w:p>
    <w:p w:rsidR="00F5102D" w:rsidRPr="00190313" w:rsidRDefault="00017BE7" w:rsidP="00F5102D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>[רשב"א (ב: ד"ה ויש), תלמיד הרשב"א שם (ד"ה ואי)]</w:t>
      </w:r>
    </w:p>
    <w:p w:rsidR="00017BE7" w:rsidRPr="00190313" w:rsidRDefault="00017BE7" w:rsidP="00F5102D">
      <w:pPr>
        <w:pStyle w:val="BodyText"/>
        <w:rPr>
          <w:rtl/>
        </w:rPr>
      </w:pPr>
    </w:p>
    <w:p w:rsidR="00F5102D" w:rsidRPr="00190313" w:rsidRDefault="00190313" w:rsidP="00FA5AAA">
      <w:pPr>
        <w:pStyle w:val="BodyText"/>
        <w:rPr>
          <w:rtl/>
        </w:rPr>
      </w:pPr>
      <w:r w:rsidRPr="00190313">
        <w:rPr>
          <w:rFonts w:hint="cs"/>
          <w:rtl/>
        </w:rPr>
        <w:t xml:space="preserve">17.  </w:t>
      </w:r>
      <w:r w:rsidR="00F5102D" w:rsidRPr="00190313">
        <w:rPr>
          <w:rFonts w:hint="cs"/>
          <w:rtl/>
        </w:rPr>
        <w:t xml:space="preserve">מה הדין אם אנסו איש לקדש אשה, האם היא מקודשת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לדעת בעל העיטור?  כיצד ביאר הרשב"א את שיטתו?  מה הוסיף המאירי בזה?  כיצד אפשר לבאר שיטת העיטור באופן אחר?</w:t>
      </w:r>
    </w:p>
    <w:p w:rsidR="00F5102D" w:rsidRPr="00190313" w:rsidRDefault="00017BE7" w:rsidP="00F5102D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>[רשב"א (ב: ד"ה ויש), מאירי שם (ד"ה ואם אנסו)]</w:t>
      </w:r>
    </w:p>
    <w:p w:rsidR="00017BE7" w:rsidRPr="00190313" w:rsidRDefault="00017BE7" w:rsidP="00F5102D">
      <w:pPr>
        <w:pStyle w:val="BodyText"/>
        <w:rPr>
          <w:rFonts w:hint="cs"/>
          <w:rtl/>
        </w:rPr>
      </w:pPr>
    </w:p>
    <w:p w:rsidR="00017BE7" w:rsidRPr="00190313" w:rsidRDefault="00190313" w:rsidP="00017BE7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 xml:space="preserve">18.  </w:t>
      </w:r>
      <w:r w:rsidR="00F5102D" w:rsidRPr="00190313">
        <w:rPr>
          <w:rFonts w:hint="cs"/>
          <w:rtl/>
        </w:rPr>
        <w:t xml:space="preserve">מה היא שיטת הרמב"ם באיש שאנסוהו לקדש?  במה הוא חולק על בעל העיטור?  באר בב' דרכים. </w:t>
      </w:r>
      <w:r w:rsidR="00017BE7" w:rsidRPr="00190313">
        <w:rPr>
          <w:rFonts w:hint="cs"/>
          <w:rtl/>
        </w:rPr>
        <w:t xml:space="preserve"> </w:t>
      </w:r>
      <w:r w:rsidR="00F5102D" w:rsidRPr="00190313">
        <w:rPr>
          <w:rFonts w:hint="cs"/>
          <w:rtl/>
        </w:rPr>
        <w:t>למה לדעת הרמב"ם לא הפקיעו חכמים הקידושין כמו בתליוה וקדיש (ב"ב מח:)?</w:t>
      </w:r>
    </w:p>
    <w:p w:rsidR="00F5102D" w:rsidRPr="00190313" w:rsidRDefault="00017BE7" w:rsidP="00017BE7">
      <w:pPr>
        <w:pStyle w:val="BodyText"/>
        <w:rPr>
          <w:rtl/>
        </w:rPr>
      </w:pPr>
      <w:r w:rsidRPr="00190313">
        <w:rPr>
          <w:rFonts w:hint="cs"/>
          <w:rtl/>
        </w:rPr>
        <w:t>[רמב"ם הל' אישות (פ"ד ה"א) וכסף משנה, רשב"א (ב: ד"ה ויש), מאירי שם</w:t>
      </w:r>
      <w:r w:rsidR="00F5102D" w:rsidRPr="00190313">
        <w:rPr>
          <w:rFonts w:hint="cs"/>
          <w:rtl/>
        </w:rPr>
        <w:t>]</w:t>
      </w:r>
    </w:p>
    <w:p w:rsidR="00F5102D" w:rsidRPr="00190313" w:rsidRDefault="00F5102D" w:rsidP="00F5102D">
      <w:pPr>
        <w:pStyle w:val="BodyText"/>
        <w:rPr>
          <w:rtl/>
        </w:rPr>
      </w:pPr>
    </w:p>
    <w:p w:rsidR="00F5102D" w:rsidRPr="00190313" w:rsidRDefault="00190313" w:rsidP="00FA5AAA">
      <w:pPr>
        <w:pStyle w:val="BodyText"/>
        <w:rPr>
          <w:rtl/>
        </w:rPr>
      </w:pPr>
      <w:r w:rsidRPr="00190313">
        <w:rPr>
          <w:rFonts w:hint="cs"/>
          <w:rtl/>
        </w:rPr>
        <w:t xml:space="preserve">19.  </w:t>
      </w:r>
      <w:r w:rsidR="00F5102D" w:rsidRPr="00190313">
        <w:rPr>
          <w:rFonts w:hint="cs"/>
          <w:rtl/>
        </w:rPr>
        <w:t xml:space="preserve">לפי הראב"ד, מה צריך הבעל לעשות כדי שתהיה האשה מקודשת אם אנסו האיש לקדשה?  באר למה צריך לעשות כן?  למה הרמב"ם לא הוסיף </w:t>
      </w:r>
      <w:r w:rsidR="00FA5AAA">
        <w:rPr>
          <w:rFonts w:hint="cs"/>
          <w:rtl/>
        </w:rPr>
        <w:t>פרט</w:t>
      </w:r>
      <w:r w:rsidR="00F5102D" w:rsidRPr="00190313">
        <w:rPr>
          <w:rFonts w:hint="cs"/>
          <w:rtl/>
        </w:rPr>
        <w:t xml:space="preserve"> זה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לפי הרב שכטר?</w:t>
      </w:r>
    </w:p>
    <w:p w:rsidR="00F5102D" w:rsidRPr="00190313" w:rsidRDefault="00017BE7" w:rsidP="00F5102D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>[רמב"ם וראב"ד הל' אישות (פ"ד ה"א), אבי העזרי שם</w:t>
      </w:r>
      <w:r w:rsidR="0077081B" w:rsidRPr="00190313">
        <w:rPr>
          <w:rFonts w:hint="cs"/>
          <w:rtl/>
        </w:rPr>
        <w:t>, רמב"ם הל' גירושין (פ"א ה"ב, פ"ב ה"כ)]</w:t>
      </w:r>
    </w:p>
    <w:p w:rsidR="00017BE7" w:rsidRPr="00190313" w:rsidRDefault="00017BE7" w:rsidP="00F5102D">
      <w:pPr>
        <w:pStyle w:val="BodyText"/>
        <w:rPr>
          <w:rtl/>
        </w:rPr>
      </w:pPr>
    </w:p>
    <w:p w:rsidR="00F5102D" w:rsidRPr="00190313" w:rsidRDefault="00190313" w:rsidP="00F5102D">
      <w:pPr>
        <w:pStyle w:val="BodyText"/>
        <w:rPr>
          <w:rtl/>
        </w:rPr>
      </w:pPr>
      <w:r w:rsidRPr="00190313">
        <w:rPr>
          <w:rFonts w:hint="cs"/>
          <w:rtl/>
        </w:rPr>
        <w:t xml:space="preserve">20.  </w:t>
      </w:r>
      <w:r w:rsidR="00F5102D" w:rsidRPr="00190313">
        <w:rPr>
          <w:rFonts w:hint="cs"/>
          <w:rtl/>
        </w:rPr>
        <w:t xml:space="preserve">האם רבעי נוהג בחוץ לארץ </w:t>
      </w:r>
      <w:r w:rsidR="00F5102D" w:rsidRPr="00190313">
        <w:rPr>
          <w:rtl/>
        </w:rPr>
        <w:t>–</w:t>
      </w:r>
      <w:r w:rsidR="00F5102D" w:rsidRPr="00190313">
        <w:rPr>
          <w:rFonts w:hint="cs"/>
          <w:rtl/>
        </w:rPr>
        <w:t xml:space="preserve"> לדעת התוס' (ב:)?  מה היא שיטת הרמב"ם בענין רבעי בחו"ל?  מה קשה על הרמב"ם?  כיצד ביאר הגר"ח את דברי הרמב"ם?  ותן עוד נפקא מינה לשאלת הגר"ח בגדר ההלכה למשה מסיני של ערלת חו"ל.</w:t>
      </w:r>
    </w:p>
    <w:p w:rsidR="00F5102D" w:rsidRPr="00190313" w:rsidRDefault="0077081B" w:rsidP="0077081B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>[תוס' (ב: ד"ה אתרוג), רמב"ם הל' מאכלות אסורות (פ"י ה"ט-ה"י, הט"ו, הכ"א) וחידושי הגר"ח שם]</w:t>
      </w:r>
    </w:p>
    <w:p w:rsidR="0077081B" w:rsidRPr="00190313" w:rsidRDefault="0077081B" w:rsidP="00F5102D">
      <w:pPr>
        <w:pStyle w:val="BodyText"/>
        <w:rPr>
          <w:rtl/>
        </w:rPr>
      </w:pPr>
    </w:p>
    <w:p w:rsidR="00F5102D" w:rsidRPr="00190313" w:rsidRDefault="00190313" w:rsidP="00F5102D">
      <w:pPr>
        <w:spacing w:after="0" w:line="240" w:lineRule="auto"/>
        <w:rPr>
          <w:rFonts w:cs="FrankRuehl" w:hint="cs"/>
          <w:sz w:val="26"/>
          <w:szCs w:val="26"/>
          <w:rtl/>
          <w:lang w:val="x-none" w:eastAsia="x-none"/>
        </w:rPr>
      </w:pPr>
      <w:r>
        <w:rPr>
          <w:rFonts w:cs="FrankRuehl" w:hint="cs"/>
          <w:sz w:val="26"/>
          <w:szCs w:val="26"/>
          <w:rtl/>
          <w:lang w:val="x-none" w:eastAsia="x-none"/>
        </w:rPr>
        <w:t xml:space="preserve">21.  </w:t>
      </w:r>
      <w:r w:rsidR="00F5102D" w:rsidRPr="00190313">
        <w:rPr>
          <w:rFonts w:cs="FrankRuehl" w:hint="cs"/>
          <w:sz w:val="26"/>
          <w:szCs w:val="26"/>
          <w:rtl/>
          <w:lang w:val="x-none" w:eastAsia="x-none"/>
        </w:rPr>
        <w:t xml:space="preserve">למה אין אשה מתקדשת בחליפי שוה פרוטה </w:t>
      </w:r>
      <w:r w:rsidR="00F5102D" w:rsidRPr="00190313">
        <w:rPr>
          <w:rFonts w:cs="FrankRuehl"/>
          <w:sz w:val="26"/>
          <w:szCs w:val="26"/>
          <w:rtl/>
          <w:lang w:val="x-none" w:eastAsia="x-none"/>
        </w:rPr>
        <w:t>–</w:t>
      </w:r>
      <w:r w:rsidR="00F5102D" w:rsidRPr="00190313">
        <w:rPr>
          <w:rFonts w:cs="FrankRuehl" w:hint="cs"/>
          <w:sz w:val="26"/>
          <w:szCs w:val="26"/>
          <w:rtl/>
          <w:lang w:val="x-none" w:eastAsia="x-none"/>
        </w:rPr>
        <w:t xml:space="preserve"> לפי רש"י?  תן ד' קושיות שהקשה ר"ת על שיטת רש"י והגמ' בסוגיין?  למה לפי ר"ת אין אשה מתקדשת בחליפי שוה פרוטה?  במה נחלקו רש"י ור"ת בגירסת הגמ'?</w:t>
      </w:r>
    </w:p>
    <w:p w:rsidR="00F5102D" w:rsidRPr="00190313" w:rsidRDefault="0077081B" w:rsidP="00F5102D">
      <w:pPr>
        <w:spacing w:after="0" w:line="240" w:lineRule="auto"/>
        <w:rPr>
          <w:rFonts w:cs="FrankRuehl" w:hint="cs"/>
          <w:sz w:val="26"/>
          <w:szCs w:val="26"/>
          <w:rtl/>
          <w:lang w:val="x-none" w:eastAsia="x-none"/>
        </w:rPr>
      </w:pPr>
      <w:r w:rsidRPr="00190313">
        <w:rPr>
          <w:rFonts w:cs="FrankRuehl" w:hint="cs"/>
          <w:sz w:val="26"/>
          <w:szCs w:val="26"/>
          <w:rtl/>
          <w:lang w:val="x-none" w:eastAsia="x-none"/>
        </w:rPr>
        <w:t>[רש"י (ג.) ותוס' שם (ד"ה ואשה)]</w:t>
      </w:r>
    </w:p>
    <w:p w:rsidR="0077081B" w:rsidRPr="00190313" w:rsidRDefault="0077081B" w:rsidP="00F5102D">
      <w:pPr>
        <w:spacing w:after="0" w:line="240" w:lineRule="auto"/>
        <w:rPr>
          <w:rFonts w:cs="FrankRuehl" w:hint="cs"/>
          <w:sz w:val="26"/>
          <w:szCs w:val="26"/>
          <w:rtl/>
          <w:lang w:val="x-none" w:eastAsia="x-none"/>
        </w:rPr>
      </w:pPr>
    </w:p>
    <w:p w:rsidR="00F5102D" w:rsidRPr="00190313" w:rsidRDefault="00190313" w:rsidP="00FA5AAA">
      <w:pPr>
        <w:pStyle w:val="BodyText"/>
        <w:rPr>
          <w:rtl/>
          <w:lang w:val="x-none" w:eastAsia="x-none"/>
        </w:rPr>
      </w:pPr>
      <w:r>
        <w:rPr>
          <w:rFonts w:hint="cs"/>
          <w:rtl/>
          <w:lang w:val="x-none" w:eastAsia="x-none"/>
        </w:rPr>
        <w:t>22.</w:t>
      </w:r>
      <w:r>
        <w:rPr>
          <w:rFonts w:hint="cs"/>
          <w:rtl/>
          <w:lang w:val="x-none" w:eastAsia="x-none"/>
        </w:rPr>
        <w:tab/>
      </w:r>
      <w:r w:rsidR="00F5102D" w:rsidRPr="00190313">
        <w:rPr>
          <w:rFonts w:hint="cs"/>
          <w:rtl/>
          <w:lang w:val="x-none" w:eastAsia="x-none"/>
        </w:rPr>
        <w:t xml:space="preserve">א)  מה הקשה הרמב"ן על </w:t>
      </w:r>
      <w:r w:rsidR="00FA5AAA">
        <w:rPr>
          <w:rFonts w:hint="cs"/>
          <w:rtl/>
          <w:lang w:val="x-none" w:eastAsia="x-none"/>
        </w:rPr>
        <w:t>שיטת</w:t>
      </w:r>
      <w:r w:rsidR="00F5102D" w:rsidRPr="00190313">
        <w:rPr>
          <w:rFonts w:hint="cs"/>
          <w:rtl/>
          <w:lang w:val="x-none" w:eastAsia="x-none"/>
        </w:rPr>
        <w:t xml:space="preserve"> רש"י?  כיצד אפשר ליישב קושיתו </w:t>
      </w:r>
      <w:r w:rsidR="00F5102D" w:rsidRPr="00190313">
        <w:rPr>
          <w:rtl/>
          <w:lang w:val="x-none" w:eastAsia="x-none"/>
        </w:rPr>
        <w:t>–</w:t>
      </w:r>
      <w:r w:rsidR="00F5102D" w:rsidRPr="00190313">
        <w:rPr>
          <w:rFonts w:hint="cs"/>
          <w:rtl/>
          <w:lang w:val="x-none" w:eastAsia="x-none"/>
        </w:rPr>
        <w:t xml:space="preserve"> לפי הרשב"א, ולפי הר"ן?</w:t>
      </w:r>
    </w:p>
    <w:p w:rsidR="00F5102D" w:rsidRPr="00190313" w:rsidRDefault="00F5102D" w:rsidP="00190313">
      <w:pPr>
        <w:pStyle w:val="BodyText"/>
        <w:ind w:firstLine="360"/>
        <w:rPr>
          <w:rtl/>
          <w:lang w:val="x-none" w:eastAsia="x-none"/>
        </w:rPr>
      </w:pPr>
      <w:r w:rsidRPr="00190313">
        <w:rPr>
          <w:rFonts w:hint="cs"/>
          <w:rtl/>
          <w:lang w:val="x-none" w:eastAsia="x-none"/>
        </w:rPr>
        <w:t xml:space="preserve">ב)  האם קנין חליפין </w:t>
      </w:r>
      <w:r w:rsidRPr="00190313">
        <w:rPr>
          <w:rFonts w:hint="cs"/>
          <w:u w:val="single"/>
          <w:rtl/>
          <w:lang w:val="x-none" w:eastAsia="x-none"/>
        </w:rPr>
        <w:t>במקח וממכר</w:t>
      </w:r>
      <w:r w:rsidRPr="00190313">
        <w:rPr>
          <w:rFonts w:hint="cs"/>
          <w:rtl/>
          <w:lang w:val="x-none" w:eastAsia="x-none"/>
        </w:rPr>
        <w:t xml:space="preserve"> מדין כסף הוא או לא </w:t>
      </w:r>
      <w:r w:rsidRPr="00190313">
        <w:rPr>
          <w:rtl/>
          <w:lang w:val="x-none" w:eastAsia="x-none"/>
        </w:rPr>
        <w:t>–</w:t>
      </w:r>
      <w:r w:rsidRPr="00190313">
        <w:rPr>
          <w:rFonts w:hint="cs"/>
          <w:rtl/>
          <w:lang w:val="x-none" w:eastAsia="x-none"/>
        </w:rPr>
        <w:t xml:space="preserve"> לפי רש"י (לדעת הרשב"א, ולדעת הר"ן)?</w:t>
      </w:r>
    </w:p>
    <w:p w:rsidR="00F5102D" w:rsidRPr="00190313" w:rsidRDefault="0077081B" w:rsidP="00F5102D">
      <w:pPr>
        <w:pStyle w:val="BodyText"/>
        <w:rPr>
          <w:rFonts w:hint="cs"/>
          <w:rtl/>
          <w:lang w:val="x-none" w:eastAsia="x-none"/>
        </w:rPr>
      </w:pPr>
      <w:r w:rsidRPr="00190313">
        <w:rPr>
          <w:rFonts w:hint="cs"/>
          <w:rtl/>
          <w:lang w:val="x-none" w:eastAsia="x-none"/>
        </w:rPr>
        <w:t>[רמב"ן (ג. ד"ה למעוטי), רשב"א שם, ר"ן (א. ברי"ף ד"ה מנינא)]</w:t>
      </w:r>
    </w:p>
    <w:p w:rsidR="0077081B" w:rsidRPr="00190313" w:rsidRDefault="0077081B" w:rsidP="00F5102D">
      <w:pPr>
        <w:pStyle w:val="BodyText"/>
        <w:rPr>
          <w:rtl/>
          <w:lang w:val="x-none" w:eastAsia="x-none"/>
        </w:rPr>
      </w:pPr>
    </w:p>
    <w:p w:rsidR="00F5102D" w:rsidRPr="00190313" w:rsidRDefault="00190313" w:rsidP="0077081B">
      <w:pPr>
        <w:pStyle w:val="BodyText"/>
        <w:rPr>
          <w:rtl/>
          <w:lang w:val="x-none" w:eastAsia="x-none"/>
        </w:rPr>
      </w:pPr>
      <w:r>
        <w:rPr>
          <w:rFonts w:hint="cs"/>
          <w:rtl/>
          <w:lang w:val="x-none" w:eastAsia="x-none"/>
        </w:rPr>
        <w:lastRenderedPageBreak/>
        <w:t xml:space="preserve">23.  </w:t>
      </w:r>
      <w:r w:rsidR="00F5102D" w:rsidRPr="00190313">
        <w:rPr>
          <w:rFonts w:hint="cs"/>
          <w:rtl/>
          <w:lang w:val="x-none" w:eastAsia="x-none"/>
        </w:rPr>
        <w:t xml:space="preserve">באר גדר קנין חליפין </w:t>
      </w:r>
      <w:r w:rsidR="00F5102D" w:rsidRPr="00190313">
        <w:rPr>
          <w:rtl/>
          <w:lang w:val="x-none" w:eastAsia="x-none"/>
        </w:rPr>
        <w:t>–</w:t>
      </w:r>
      <w:r w:rsidR="00F5102D" w:rsidRPr="00190313">
        <w:rPr>
          <w:rFonts w:hint="cs"/>
          <w:rtl/>
          <w:lang w:val="x-none" w:eastAsia="x-none"/>
        </w:rPr>
        <w:t xml:space="preserve"> לדעת ר"ת והרמב"ם?  איזה סתירה יש בשיטת הראב"ד בענין זה?  וכיצד אפשר ליישב הסתירה?</w:t>
      </w:r>
    </w:p>
    <w:p w:rsidR="00F5102D" w:rsidRPr="00190313" w:rsidRDefault="0077081B" w:rsidP="00F5102D">
      <w:pPr>
        <w:pStyle w:val="BodyText"/>
        <w:rPr>
          <w:rFonts w:hint="cs"/>
          <w:rtl/>
          <w:lang w:val="x-none" w:eastAsia="x-none"/>
        </w:rPr>
      </w:pPr>
      <w:r w:rsidRPr="00190313">
        <w:rPr>
          <w:rFonts w:hint="cs"/>
          <w:rtl/>
          <w:lang w:val="x-none" w:eastAsia="x-none"/>
        </w:rPr>
        <w:t>[תוס' (ג. ד"ה ואשה, סה: ד"ה לא), רמב"ם הל' מכירה (פ"ה ה"ט) וראב"ד שם, רמב"ם שם (פכ"ט ה"ט), ראב"ד שם (ה"ח), רמב"ם וראב"ד ה'ל עבדים (פ"ה ה"ג), שטמ"ק ב"ב (מ.) בשם הראב"ד]</w:t>
      </w:r>
    </w:p>
    <w:p w:rsidR="0077081B" w:rsidRPr="00190313" w:rsidRDefault="0077081B" w:rsidP="00F5102D">
      <w:pPr>
        <w:pStyle w:val="BodyText"/>
        <w:rPr>
          <w:rtl/>
          <w:lang w:val="x-none" w:eastAsia="x-none"/>
        </w:rPr>
      </w:pPr>
    </w:p>
    <w:p w:rsidR="00F5102D" w:rsidRPr="00190313" w:rsidRDefault="00190313" w:rsidP="0077081B">
      <w:pPr>
        <w:pStyle w:val="BodyText"/>
        <w:rPr>
          <w:rtl/>
          <w:lang w:val="x-none" w:eastAsia="x-none"/>
        </w:rPr>
      </w:pPr>
      <w:r>
        <w:rPr>
          <w:rFonts w:hint="cs"/>
          <w:rtl/>
          <w:lang w:val="x-none" w:eastAsia="x-none"/>
        </w:rPr>
        <w:t xml:space="preserve">24.  </w:t>
      </w:r>
      <w:r w:rsidR="00F5102D" w:rsidRPr="00190313">
        <w:rPr>
          <w:rFonts w:hint="cs"/>
          <w:rtl/>
          <w:lang w:val="x-none" w:eastAsia="x-none"/>
        </w:rPr>
        <w:t>איזה ראיה הביא ר"ת שקנין חליפין מועיל בגוי?  וכיצד אפשר לדחות ראיה זו?</w:t>
      </w:r>
      <w:r w:rsidR="0077081B" w:rsidRPr="00190313">
        <w:rPr>
          <w:rFonts w:hint="cs"/>
          <w:rtl/>
          <w:lang w:val="x-none" w:eastAsia="x-none"/>
        </w:rPr>
        <w:t xml:space="preserve"> </w:t>
      </w:r>
      <w:r w:rsidR="00F5102D" w:rsidRPr="00190313">
        <w:rPr>
          <w:rFonts w:hint="cs"/>
          <w:rtl/>
          <w:lang w:val="x-none" w:eastAsia="x-none"/>
        </w:rPr>
        <w:t xml:space="preserve">(2) </w:t>
      </w:r>
      <w:r w:rsidR="0077081B" w:rsidRPr="00190313">
        <w:rPr>
          <w:rFonts w:hint="cs"/>
          <w:rtl/>
          <w:lang w:val="x-none" w:eastAsia="x-none"/>
        </w:rPr>
        <w:t xml:space="preserve"> </w:t>
      </w:r>
      <w:r w:rsidR="00F5102D" w:rsidRPr="00190313">
        <w:rPr>
          <w:rFonts w:hint="cs"/>
          <w:rtl/>
          <w:lang w:val="x-none" w:eastAsia="x-none"/>
        </w:rPr>
        <w:t>איזה ראיה הביא המאירי ש</w:t>
      </w:r>
      <w:r w:rsidR="007536ED">
        <w:rPr>
          <w:rFonts w:hint="cs"/>
          <w:rtl/>
          <w:lang w:val="x-none" w:eastAsia="x-none"/>
        </w:rPr>
        <w:t xml:space="preserve">קנין </w:t>
      </w:r>
      <w:r w:rsidR="00F5102D" w:rsidRPr="00190313">
        <w:rPr>
          <w:rFonts w:hint="cs"/>
          <w:rtl/>
          <w:lang w:val="x-none" w:eastAsia="x-none"/>
        </w:rPr>
        <w:t>חליפין לא מועיל בגוי?  וכיצד אפשר ל</w:t>
      </w:r>
      <w:r w:rsidR="0077081B" w:rsidRPr="00190313">
        <w:rPr>
          <w:rFonts w:hint="cs"/>
          <w:rtl/>
          <w:lang w:val="x-none" w:eastAsia="x-none"/>
        </w:rPr>
        <w:t>דחות ראיה זו? (2)</w:t>
      </w:r>
    </w:p>
    <w:p w:rsidR="00F5102D" w:rsidRPr="00190313" w:rsidRDefault="0077081B" w:rsidP="00F5102D">
      <w:pPr>
        <w:pStyle w:val="BodyText"/>
        <w:rPr>
          <w:rFonts w:hint="cs"/>
          <w:rtl/>
          <w:lang w:val="x-none" w:eastAsia="x-none"/>
        </w:rPr>
      </w:pPr>
      <w:r w:rsidRPr="00190313">
        <w:rPr>
          <w:rFonts w:hint="cs"/>
          <w:rtl/>
          <w:lang w:val="x-none" w:eastAsia="x-none"/>
        </w:rPr>
        <w:t>[תוס' (ג. ד"ה ואשה) ורש"ש שם, מאירי שם (סוף ד"ה ויש), ש"ך (סי' קכג ס"ק ל), תומים]</w:t>
      </w:r>
    </w:p>
    <w:p w:rsidR="0077081B" w:rsidRPr="00190313" w:rsidRDefault="0077081B" w:rsidP="00F5102D">
      <w:pPr>
        <w:pStyle w:val="BodyText"/>
        <w:rPr>
          <w:rtl/>
          <w:lang w:val="x-none" w:eastAsia="x-none"/>
        </w:rPr>
      </w:pPr>
    </w:p>
    <w:p w:rsidR="00F5102D" w:rsidRPr="00190313" w:rsidRDefault="00190313" w:rsidP="007536ED">
      <w:pPr>
        <w:pStyle w:val="BodyText"/>
        <w:rPr>
          <w:rtl/>
          <w:lang w:val="x-none" w:eastAsia="x-none"/>
        </w:rPr>
      </w:pPr>
      <w:r>
        <w:rPr>
          <w:rFonts w:hint="cs"/>
          <w:rtl/>
          <w:lang w:val="x-none" w:eastAsia="x-none"/>
        </w:rPr>
        <w:t xml:space="preserve">25.  </w:t>
      </w:r>
      <w:r w:rsidR="00F5102D" w:rsidRPr="00190313">
        <w:rPr>
          <w:rFonts w:hint="cs"/>
          <w:rtl/>
          <w:lang w:val="x-none" w:eastAsia="x-none"/>
        </w:rPr>
        <w:t xml:space="preserve">"האב זכאי בבתו בקידושיה בכסף בשטר ובביאה."  מה היא זכות האב בשטר ובביאה </w:t>
      </w:r>
      <w:r w:rsidR="00F5102D" w:rsidRPr="00190313">
        <w:rPr>
          <w:rtl/>
          <w:lang w:val="x-none" w:eastAsia="x-none"/>
        </w:rPr>
        <w:t>–</w:t>
      </w:r>
      <w:r w:rsidR="00F5102D" w:rsidRPr="00190313">
        <w:rPr>
          <w:rFonts w:hint="cs"/>
          <w:rtl/>
          <w:lang w:val="x-none" w:eastAsia="x-none"/>
        </w:rPr>
        <w:t xml:space="preserve"> לפי הירושלמי, המאירי, ורש"י?  למה רש"י לא רצה לפרש כמו המאירי?</w:t>
      </w:r>
    </w:p>
    <w:p w:rsidR="00F5102D" w:rsidRPr="00190313" w:rsidRDefault="0077081B" w:rsidP="00F5102D">
      <w:pPr>
        <w:pStyle w:val="BodyText"/>
        <w:rPr>
          <w:rFonts w:hint="cs"/>
          <w:rtl/>
          <w:lang w:val="x-none" w:eastAsia="x-none"/>
        </w:rPr>
      </w:pPr>
      <w:r w:rsidRPr="00190313">
        <w:rPr>
          <w:rFonts w:hint="cs"/>
          <w:rtl/>
          <w:lang w:val="x-none" w:eastAsia="x-none"/>
        </w:rPr>
        <w:t>[רש"י (ג: ד"ה זכאי), תוס' שם (ד"ה האב), מאירי שם (ד"ה האב), קצוה"ח (סי' ר ס"ק ה), קובץ שיעורים שם]</w:t>
      </w:r>
    </w:p>
    <w:p w:rsidR="0077081B" w:rsidRPr="00190313" w:rsidRDefault="0077081B" w:rsidP="00F5102D">
      <w:pPr>
        <w:pStyle w:val="BodyText"/>
        <w:rPr>
          <w:rtl/>
          <w:lang w:val="x-none" w:eastAsia="x-none"/>
        </w:rPr>
      </w:pPr>
    </w:p>
    <w:p w:rsidR="00F5102D" w:rsidRPr="00190313" w:rsidRDefault="00190313" w:rsidP="007536ED">
      <w:pPr>
        <w:pStyle w:val="BodyText"/>
        <w:rPr>
          <w:rtl/>
          <w:lang w:eastAsia="x-none"/>
        </w:rPr>
      </w:pPr>
      <w:r>
        <w:rPr>
          <w:rFonts w:hint="cs"/>
          <w:rtl/>
          <w:lang w:eastAsia="x-none"/>
        </w:rPr>
        <w:t xml:space="preserve">26.  </w:t>
      </w:r>
      <w:r w:rsidR="00F5102D" w:rsidRPr="00190313">
        <w:rPr>
          <w:rFonts w:hint="cs"/>
          <w:rtl/>
          <w:lang w:eastAsia="x-none"/>
        </w:rPr>
        <w:t>"ואימא ה"מ קטנה דלית לה יד לקבל קידושין, אבל נערה דאית לה יד לקבל קידושין תקדיש איה</w:t>
      </w:r>
      <w:r w:rsidR="007536ED">
        <w:rPr>
          <w:rFonts w:hint="cs"/>
          <w:rtl/>
          <w:lang w:eastAsia="x-none"/>
        </w:rPr>
        <w:t>י נפשה ותשקול כספא."  באר קושית הגמ'</w:t>
      </w:r>
      <w:r w:rsidR="00F5102D" w:rsidRPr="00190313">
        <w:rPr>
          <w:rFonts w:hint="cs"/>
          <w:rtl/>
          <w:lang w:eastAsia="x-none"/>
        </w:rPr>
        <w:t xml:space="preserve"> </w:t>
      </w:r>
      <w:r w:rsidR="00F5102D" w:rsidRPr="00190313">
        <w:rPr>
          <w:rtl/>
          <w:lang w:eastAsia="x-none"/>
        </w:rPr>
        <w:t>–</w:t>
      </w:r>
      <w:r w:rsidR="00F5102D" w:rsidRPr="00190313">
        <w:rPr>
          <w:rFonts w:hint="cs"/>
          <w:rtl/>
          <w:lang w:eastAsia="x-none"/>
        </w:rPr>
        <w:t xml:space="preserve"> לפי רש"י, תוס', והתוס' רי"ד.</w:t>
      </w:r>
      <w:r w:rsidRPr="00190313">
        <w:rPr>
          <w:rFonts w:hint="cs"/>
          <w:rtl/>
          <w:lang w:eastAsia="x-none"/>
        </w:rPr>
        <w:t xml:space="preserve">  </w:t>
      </w:r>
      <w:r w:rsidR="00F5102D" w:rsidRPr="00190313">
        <w:rPr>
          <w:rFonts w:hint="cs"/>
          <w:rtl/>
          <w:lang w:eastAsia="x-none"/>
        </w:rPr>
        <w:t>מה קשה על שיטת התוס' רי"ד?  כיצד ביאר הרב גוסטמאן את שיטת התוס' רי"ד לפי דברי הריטב"א?</w:t>
      </w:r>
    </w:p>
    <w:p w:rsidR="00F5102D" w:rsidRPr="00190313" w:rsidRDefault="0077081B" w:rsidP="00190313">
      <w:pPr>
        <w:pStyle w:val="BodyText"/>
        <w:rPr>
          <w:rFonts w:hint="cs"/>
          <w:rtl/>
          <w:lang w:eastAsia="x-none"/>
        </w:rPr>
      </w:pPr>
      <w:r w:rsidRPr="00190313">
        <w:rPr>
          <w:rFonts w:hint="cs"/>
          <w:rtl/>
          <w:lang w:eastAsia="x-none"/>
        </w:rPr>
        <w:t>[רש"י (ג: ד"ה ואימא, אבל), רש"י כתובות (מו: ד"ה ואימא), תוס' (ג: ד"ה וכי), תוס' רי"ד שם (ד"ה וכי)], ריטב"א (ג: ד"ה ופרקינן)</w:t>
      </w:r>
      <w:r w:rsidR="00190313" w:rsidRPr="00190313">
        <w:rPr>
          <w:rFonts w:hint="cs"/>
          <w:rtl/>
          <w:lang w:eastAsia="x-none"/>
        </w:rPr>
        <w:t>]</w:t>
      </w:r>
    </w:p>
    <w:p w:rsidR="0077081B" w:rsidRPr="00190313" w:rsidRDefault="0077081B" w:rsidP="00F5102D">
      <w:pPr>
        <w:pStyle w:val="BodyText"/>
        <w:rPr>
          <w:rtl/>
          <w:lang w:eastAsia="x-none"/>
        </w:rPr>
      </w:pPr>
    </w:p>
    <w:p w:rsidR="00F5102D" w:rsidRPr="00190313" w:rsidRDefault="00190313" w:rsidP="00F5102D">
      <w:pPr>
        <w:pStyle w:val="BodyText"/>
        <w:rPr>
          <w:rtl/>
          <w:lang w:eastAsia="x-none"/>
        </w:rPr>
      </w:pPr>
      <w:r>
        <w:rPr>
          <w:rFonts w:hint="cs"/>
          <w:rtl/>
          <w:lang w:eastAsia="x-none"/>
        </w:rPr>
        <w:t>27.</w:t>
      </w:r>
      <w:r>
        <w:rPr>
          <w:rFonts w:hint="cs"/>
          <w:rtl/>
          <w:lang w:eastAsia="x-none"/>
        </w:rPr>
        <w:tab/>
      </w:r>
      <w:r w:rsidR="00F5102D" w:rsidRPr="00190313">
        <w:rPr>
          <w:rFonts w:hint="cs"/>
          <w:rtl/>
          <w:lang w:eastAsia="x-none"/>
        </w:rPr>
        <w:t xml:space="preserve">א)  מהו המקור שאב יכול לקדש בתו הקטנה?  ובתו הנערה (לפי רש"י, ולפי התוס')?  </w:t>
      </w:r>
      <w:r w:rsidR="00693E64">
        <w:rPr>
          <w:rFonts w:hint="cs"/>
          <w:rtl/>
          <w:lang w:eastAsia="x-none"/>
        </w:rPr>
        <w:t>באר.</w:t>
      </w:r>
    </w:p>
    <w:p w:rsidR="00F5102D" w:rsidRPr="00190313" w:rsidRDefault="00F5102D" w:rsidP="00190313">
      <w:pPr>
        <w:pStyle w:val="BodyText"/>
        <w:ind w:firstLine="360"/>
        <w:rPr>
          <w:rtl/>
          <w:lang w:eastAsia="x-none"/>
        </w:rPr>
      </w:pPr>
      <w:bookmarkStart w:id="0" w:name="_GoBack"/>
      <w:bookmarkEnd w:id="0"/>
      <w:r w:rsidRPr="00190313">
        <w:rPr>
          <w:rFonts w:hint="cs"/>
          <w:rtl/>
          <w:lang w:eastAsia="x-none"/>
        </w:rPr>
        <w:t>ב)  מהו המקור שאב זוכה בכסף הקידושין מקידושי בתו הקטנה?  ומקידושי בתו הנערה?</w:t>
      </w:r>
    </w:p>
    <w:p w:rsidR="00F5102D" w:rsidRPr="00190313" w:rsidRDefault="00190313" w:rsidP="00190313">
      <w:pPr>
        <w:spacing w:after="0" w:line="240" w:lineRule="auto"/>
        <w:rPr>
          <w:rFonts w:cs="FrankRuehl" w:hint="cs"/>
          <w:sz w:val="26"/>
          <w:szCs w:val="26"/>
          <w:rtl/>
        </w:rPr>
      </w:pPr>
      <w:r w:rsidRPr="00190313">
        <w:rPr>
          <w:rFonts w:cs="FrankRuehl" w:hint="cs"/>
          <w:sz w:val="26"/>
          <w:szCs w:val="26"/>
          <w:rtl/>
        </w:rPr>
        <w:t>[גמ' (ג:), רש"י שם (ד"ה ואימא), תוס' שם (ד"ה וכי), חידושי רעק"א כתובות (מו:)]</w:t>
      </w:r>
    </w:p>
    <w:p w:rsidR="00190313" w:rsidRPr="00190313" w:rsidRDefault="00190313" w:rsidP="00F5102D">
      <w:pPr>
        <w:spacing w:after="0" w:line="240" w:lineRule="auto"/>
        <w:rPr>
          <w:rFonts w:cs="FrankRuehl" w:hint="cs"/>
          <w:sz w:val="26"/>
          <w:szCs w:val="26"/>
          <w:rtl/>
        </w:rPr>
      </w:pPr>
    </w:p>
    <w:p w:rsidR="00F5102D" w:rsidRPr="00190313" w:rsidRDefault="00190313" w:rsidP="007536ED">
      <w:pPr>
        <w:pStyle w:val="BodyText"/>
        <w:rPr>
          <w:rFonts w:hint="cs"/>
          <w:rtl/>
        </w:rPr>
      </w:pPr>
      <w:r>
        <w:rPr>
          <w:rFonts w:hint="cs"/>
          <w:rtl/>
        </w:rPr>
        <w:t xml:space="preserve">28.  </w:t>
      </w:r>
      <w:r w:rsidR="00F5102D" w:rsidRPr="00190313">
        <w:rPr>
          <w:rFonts w:hint="cs"/>
          <w:rtl/>
        </w:rPr>
        <w:t xml:space="preserve">"אמר שמואל אין בין נערות לבגרות אלא ששה חדשים בלבד."  למה אין האשה נעשית בוגרת עד שהגיעה לי"ב שנה ומחצה אם כבר נולדו בה סימנים משהגיעה לי"ב שנה?  תן ב' </w:t>
      </w:r>
      <w:r w:rsidR="007536ED">
        <w:rPr>
          <w:rFonts w:hint="cs"/>
          <w:rtl/>
        </w:rPr>
        <w:t>דרכים בביאור הדבר</w:t>
      </w:r>
      <w:r w:rsidR="00F5102D" w:rsidRPr="00190313">
        <w:rPr>
          <w:rFonts w:hint="cs"/>
          <w:rtl/>
        </w:rPr>
        <w:t>, וב' נפקא מינה בין ה</w:t>
      </w:r>
      <w:r w:rsidR="007536ED">
        <w:rPr>
          <w:rFonts w:hint="cs"/>
          <w:rtl/>
        </w:rPr>
        <w:t>דרכים</w:t>
      </w:r>
      <w:r w:rsidR="00F5102D" w:rsidRPr="00190313">
        <w:rPr>
          <w:rFonts w:hint="cs"/>
          <w:rtl/>
        </w:rPr>
        <w:t>.</w:t>
      </w:r>
    </w:p>
    <w:p w:rsidR="00190313" w:rsidRPr="00190313" w:rsidRDefault="00190313" w:rsidP="0077081B">
      <w:pPr>
        <w:pStyle w:val="BodyText"/>
        <w:rPr>
          <w:rFonts w:hint="cs"/>
          <w:rtl/>
        </w:rPr>
      </w:pPr>
      <w:r w:rsidRPr="00190313">
        <w:rPr>
          <w:rFonts w:hint="cs"/>
          <w:rtl/>
        </w:rPr>
        <w:t xml:space="preserve">[רש"י יבמות (פ. ד"ה נעשה), רשב"א קידושין (ג. ד"ה לא) בשם הרמב"ן, רמב"ם הל' אישות (פ"ב ה"ג), </w:t>
      </w:r>
      <w:r w:rsidR="007536ED">
        <w:rPr>
          <w:rFonts w:hint="cs"/>
          <w:rtl/>
        </w:rPr>
        <w:t xml:space="preserve">חידושי </w:t>
      </w:r>
      <w:r w:rsidRPr="00190313">
        <w:rPr>
          <w:rFonts w:hint="cs"/>
          <w:rtl/>
        </w:rPr>
        <w:t>הג"ר שמואל רוזובסקי]</w:t>
      </w:r>
    </w:p>
    <w:p w:rsidR="00190313" w:rsidRPr="00190313" w:rsidRDefault="00190313" w:rsidP="0077081B">
      <w:pPr>
        <w:pStyle w:val="BodyText"/>
      </w:pPr>
    </w:p>
    <w:sectPr w:rsidR="00190313" w:rsidRPr="001903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C0"/>
    <w:rsid w:val="000129BF"/>
    <w:rsid w:val="00012B60"/>
    <w:rsid w:val="00017BE7"/>
    <w:rsid w:val="00035131"/>
    <w:rsid w:val="000769AE"/>
    <w:rsid w:val="000D57B6"/>
    <w:rsid w:val="00113A73"/>
    <w:rsid w:val="0012581F"/>
    <w:rsid w:val="0015374A"/>
    <w:rsid w:val="00157830"/>
    <w:rsid w:val="001760AF"/>
    <w:rsid w:val="00190313"/>
    <w:rsid w:val="001A6D7C"/>
    <w:rsid w:val="002374F5"/>
    <w:rsid w:val="0028553E"/>
    <w:rsid w:val="00295EC8"/>
    <w:rsid w:val="00345090"/>
    <w:rsid w:val="00380F4E"/>
    <w:rsid w:val="003B5E02"/>
    <w:rsid w:val="003C61C0"/>
    <w:rsid w:val="003D366D"/>
    <w:rsid w:val="003F2164"/>
    <w:rsid w:val="00432F93"/>
    <w:rsid w:val="00483CAB"/>
    <w:rsid w:val="004B0531"/>
    <w:rsid w:val="004B5C0A"/>
    <w:rsid w:val="004F18FA"/>
    <w:rsid w:val="00503141"/>
    <w:rsid w:val="0051622D"/>
    <w:rsid w:val="0052377E"/>
    <w:rsid w:val="005B7165"/>
    <w:rsid w:val="00605C13"/>
    <w:rsid w:val="0063181E"/>
    <w:rsid w:val="00645FAC"/>
    <w:rsid w:val="00654EB9"/>
    <w:rsid w:val="00693E64"/>
    <w:rsid w:val="006D67F8"/>
    <w:rsid w:val="007536ED"/>
    <w:rsid w:val="0077081B"/>
    <w:rsid w:val="008067CD"/>
    <w:rsid w:val="00806FB7"/>
    <w:rsid w:val="008819A5"/>
    <w:rsid w:val="008E0EAC"/>
    <w:rsid w:val="008E22CF"/>
    <w:rsid w:val="00945886"/>
    <w:rsid w:val="0098275A"/>
    <w:rsid w:val="00A2533D"/>
    <w:rsid w:val="00A31369"/>
    <w:rsid w:val="00A4015B"/>
    <w:rsid w:val="00A65C5B"/>
    <w:rsid w:val="00B1269E"/>
    <w:rsid w:val="00B35962"/>
    <w:rsid w:val="00B42343"/>
    <w:rsid w:val="00B77C3D"/>
    <w:rsid w:val="00BF4AFD"/>
    <w:rsid w:val="00C6693E"/>
    <w:rsid w:val="00C80CE1"/>
    <w:rsid w:val="00C94767"/>
    <w:rsid w:val="00D017C0"/>
    <w:rsid w:val="00D07084"/>
    <w:rsid w:val="00D12B17"/>
    <w:rsid w:val="00DA6DD2"/>
    <w:rsid w:val="00DB185D"/>
    <w:rsid w:val="00E03B0D"/>
    <w:rsid w:val="00E11F72"/>
    <w:rsid w:val="00E14E63"/>
    <w:rsid w:val="00E65FC0"/>
    <w:rsid w:val="00E977AB"/>
    <w:rsid w:val="00EF0550"/>
    <w:rsid w:val="00F11724"/>
    <w:rsid w:val="00F40AFE"/>
    <w:rsid w:val="00F5102D"/>
    <w:rsid w:val="00F57085"/>
    <w:rsid w:val="00F7653B"/>
    <w:rsid w:val="00FA5AAA"/>
    <w:rsid w:val="00FA6AFA"/>
    <w:rsid w:val="00FA73EE"/>
    <w:rsid w:val="00FC23CD"/>
    <w:rsid w:val="00FD31F0"/>
    <w:rsid w:val="00FD5972"/>
    <w:rsid w:val="00FF25F5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/>
      <w:adjustRightInd w:val="0"/>
      <w:spacing w:after="120" w:line="280" w:lineRule="exact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bidi w:val="0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FrankRuehl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right" w:pos="9360"/>
      </w:tabs>
      <w:suppressAutoHyphens/>
      <w:ind w:left="720" w:right="720" w:hanging="720"/>
      <w:jc w:val="left"/>
    </w:pPr>
  </w:style>
  <w:style w:type="paragraph" w:styleId="BodyText">
    <w:name w:val="Body Text"/>
    <w:basedOn w:val="Normal"/>
    <w:semiHidden/>
    <w:pPr>
      <w:spacing w:after="0" w:line="240" w:lineRule="auto"/>
    </w:pPr>
    <w:rPr>
      <w:rFonts w:cs="FrankRueh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/>
      <w:adjustRightInd w:val="0"/>
      <w:spacing w:after="120" w:line="280" w:lineRule="exact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bidi w:val="0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FrankRuehl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right" w:pos="9360"/>
      </w:tabs>
      <w:suppressAutoHyphens/>
      <w:ind w:left="720" w:right="720" w:hanging="720"/>
      <w:jc w:val="left"/>
    </w:pPr>
  </w:style>
  <w:style w:type="paragraph" w:styleId="BodyText">
    <w:name w:val="Body Text"/>
    <w:basedOn w:val="Normal"/>
    <w:semiHidden/>
    <w:pPr>
      <w:spacing w:after="0" w:line="240" w:lineRule="auto"/>
    </w:pPr>
    <w:rPr>
      <w:rFonts w:cs="FrankRueh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תן ב' חילוקים בין חזקת קרקעות לחזקת מטלטלין – א' לפי המשנה (כח</vt:lpstr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תן ב' חילוקים בין חזקת קרקעות לחזקת מטלטלין – א' לפי המשנה (כח</dc:title>
  <dc:creator>Eli</dc:creator>
  <cp:lastModifiedBy>Eliakim Koenigsberg</cp:lastModifiedBy>
  <cp:revision>8</cp:revision>
  <cp:lastPrinted>2016-10-27T21:37:00Z</cp:lastPrinted>
  <dcterms:created xsi:type="dcterms:W3CDTF">2016-10-27T19:00:00Z</dcterms:created>
  <dcterms:modified xsi:type="dcterms:W3CDTF">2016-10-27T21:46:00Z</dcterms:modified>
</cp:coreProperties>
</file>